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32AD" w14:textId="77777777" w:rsidR="00C83066" w:rsidRDefault="289B2008" w:rsidP="4F4C6AE4">
      <w:pPr>
        <w:pStyle w:val="BodyText"/>
        <w:ind w:left="0"/>
        <w:rPr>
          <w:rFonts w:asciiTheme="minorHAnsi" w:eastAsiaTheme="minorEastAsia" w:hAnsiTheme="minorHAnsi" w:cstheme="minorBidi"/>
          <w:b/>
          <w:bCs/>
          <w:sz w:val="28"/>
          <w:szCs w:val="28"/>
          <w:u w:val="single"/>
        </w:rPr>
      </w:pPr>
      <w:r w:rsidRPr="4F4C6AE4">
        <w:rPr>
          <w:rFonts w:asciiTheme="minorHAnsi" w:eastAsiaTheme="minorEastAsia" w:hAnsiTheme="minorHAnsi" w:cstheme="minorBidi"/>
          <w:b/>
          <w:bCs/>
          <w:sz w:val="28"/>
          <w:szCs w:val="28"/>
          <w:u w:val="single"/>
        </w:rPr>
        <w:t>Serious Communicable Disease Protocol</w:t>
      </w:r>
    </w:p>
    <w:p w14:paraId="1BBF055F" w14:textId="77777777" w:rsidR="4F4C6AE4" w:rsidRDefault="4F4C6AE4" w:rsidP="4F4C6AE4">
      <w:pPr>
        <w:pStyle w:val="BodyText"/>
        <w:ind w:left="0"/>
        <w:rPr>
          <w:rFonts w:ascii="Times New Roman" w:hAnsi="Times New Roman" w:cs="Times New Roman"/>
          <w:sz w:val="20"/>
          <w:szCs w:val="20"/>
        </w:rPr>
      </w:pPr>
    </w:p>
    <w:p w14:paraId="0A3DBDEB" w14:textId="77777777" w:rsidR="008E1905" w:rsidRDefault="003B027A" w:rsidP="00290D10">
      <w:pPr>
        <w:pStyle w:val="BodyText"/>
        <w:kinsoku w:val="0"/>
        <w:overflowPunct w:val="0"/>
        <w:spacing w:line="245" w:lineRule="auto"/>
        <w:ind w:left="0" w:right="89"/>
        <w:jc w:val="both"/>
        <w:rPr>
          <w:rFonts w:asciiTheme="minorHAnsi" w:hAnsiTheme="minorHAnsi"/>
          <w:b/>
          <w:bCs/>
          <w:spacing w:val="-1"/>
          <w:sz w:val="28"/>
          <w:szCs w:val="28"/>
        </w:rPr>
      </w:pPr>
      <w:r w:rsidRPr="4F4C6AE4">
        <w:rPr>
          <w:rFonts w:asciiTheme="minorHAnsi" w:hAnsiTheme="minorHAnsi"/>
          <w:b/>
          <w:bCs/>
          <w:spacing w:val="-1"/>
          <w:sz w:val="28"/>
          <w:szCs w:val="28"/>
        </w:rPr>
        <w:t>Purpose</w:t>
      </w:r>
    </w:p>
    <w:p w14:paraId="7DABA0E2" w14:textId="77777777" w:rsidR="00290D10" w:rsidRDefault="00290D10" w:rsidP="00290D10">
      <w:pPr>
        <w:pStyle w:val="BodyText"/>
        <w:kinsoku w:val="0"/>
        <w:overflowPunct w:val="0"/>
        <w:spacing w:line="245" w:lineRule="auto"/>
        <w:ind w:left="0" w:right="89"/>
        <w:jc w:val="both"/>
        <w:rPr>
          <w:rFonts w:asciiTheme="minorHAnsi" w:hAnsiTheme="minorHAnsi"/>
          <w:b/>
          <w:bCs/>
          <w:spacing w:val="-1"/>
          <w:sz w:val="28"/>
          <w:szCs w:val="28"/>
        </w:rPr>
      </w:pPr>
    </w:p>
    <w:p w14:paraId="3C47E700" w14:textId="77777777" w:rsidR="008E1905" w:rsidRDefault="008E1905" w:rsidP="4F4C6AE4">
      <w:pPr>
        <w:pStyle w:val="BodyText"/>
        <w:kinsoku w:val="0"/>
        <w:overflowPunct w:val="0"/>
        <w:spacing w:line="245" w:lineRule="auto"/>
        <w:ind w:left="0" w:right="89"/>
        <w:jc w:val="both"/>
        <w:rPr>
          <w:rFonts w:asciiTheme="minorHAnsi" w:hAnsiTheme="minorHAnsi"/>
          <w:spacing w:val="-1"/>
          <w:sz w:val="22"/>
          <w:szCs w:val="22"/>
        </w:rPr>
      </w:pPr>
      <w:r w:rsidRPr="4F4C6AE4">
        <w:rPr>
          <w:rFonts w:asciiTheme="minorHAnsi" w:hAnsiTheme="minorHAnsi"/>
          <w:spacing w:val="-1"/>
          <w:sz w:val="22"/>
          <w:szCs w:val="22"/>
        </w:rPr>
        <w:t xml:space="preserve">This protocol provides the information and actions needed for </w:t>
      </w:r>
      <w:r w:rsidR="00D25BF2" w:rsidRPr="4F4C6AE4">
        <w:rPr>
          <w:rFonts w:asciiTheme="minorHAnsi" w:hAnsiTheme="minorHAnsi"/>
          <w:spacing w:val="-1"/>
          <w:sz w:val="22"/>
          <w:szCs w:val="22"/>
        </w:rPr>
        <w:t xml:space="preserve">an </w:t>
      </w:r>
      <w:r w:rsidRPr="4F4C6AE4">
        <w:rPr>
          <w:rFonts w:asciiTheme="minorHAnsi" w:hAnsiTheme="minorHAnsi"/>
          <w:spacing w:val="-1"/>
          <w:sz w:val="22"/>
          <w:szCs w:val="22"/>
        </w:rPr>
        <w:t xml:space="preserve">effective joint </w:t>
      </w:r>
      <w:r w:rsidR="00996353" w:rsidRPr="4F4C6AE4">
        <w:rPr>
          <w:rFonts w:asciiTheme="minorHAnsi" w:hAnsiTheme="minorHAnsi"/>
          <w:spacing w:val="-1"/>
          <w:sz w:val="22"/>
          <w:szCs w:val="22"/>
        </w:rPr>
        <w:t xml:space="preserve">response to </w:t>
      </w:r>
      <w:r w:rsidR="00B73F0A" w:rsidRPr="4F4C6AE4">
        <w:rPr>
          <w:rFonts w:asciiTheme="minorHAnsi" w:hAnsiTheme="minorHAnsi"/>
          <w:spacing w:val="-1"/>
          <w:sz w:val="22"/>
          <w:szCs w:val="22"/>
        </w:rPr>
        <w:t>a case</w:t>
      </w:r>
      <w:r w:rsidRPr="4F4C6AE4">
        <w:rPr>
          <w:rFonts w:asciiTheme="minorHAnsi" w:hAnsiTheme="minorHAnsi"/>
          <w:spacing w:val="-1"/>
          <w:sz w:val="22"/>
          <w:szCs w:val="22"/>
        </w:rPr>
        <w:t xml:space="preserve"> of serious communicable disease in the University population</w:t>
      </w:r>
      <w:r w:rsidR="00B73F0A" w:rsidRPr="4F4C6AE4">
        <w:rPr>
          <w:rFonts w:asciiTheme="minorHAnsi" w:hAnsiTheme="minorHAnsi"/>
          <w:spacing w:val="-1"/>
          <w:sz w:val="22"/>
          <w:szCs w:val="22"/>
        </w:rPr>
        <w:t>.</w:t>
      </w:r>
      <w:r w:rsidR="005E3A98">
        <w:rPr>
          <w:rFonts w:asciiTheme="minorHAnsi" w:hAnsiTheme="minorHAnsi"/>
          <w:spacing w:val="-1"/>
          <w:sz w:val="22"/>
          <w:szCs w:val="22"/>
        </w:rPr>
        <w:t xml:space="preserve"> </w:t>
      </w:r>
    </w:p>
    <w:p w14:paraId="2D75D03B" w14:textId="77777777" w:rsidR="005E3A98" w:rsidRDefault="005E3A98" w:rsidP="4F4C6AE4">
      <w:pPr>
        <w:pStyle w:val="BodyText"/>
        <w:kinsoku w:val="0"/>
        <w:overflowPunct w:val="0"/>
        <w:spacing w:line="245" w:lineRule="auto"/>
        <w:ind w:left="0" w:right="89"/>
        <w:jc w:val="both"/>
        <w:rPr>
          <w:rFonts w:asciiTheme="minorHAnsi" w:hAnsiTheme="minorHAnsi"/>
          <w:spacing w:val="-1"/>
          <w:sz w:val="22"/>
          <w:szCs w:val="22"/>
        </w:rPr>
      </w:pPr>
    </w:p>
    <w:p w14:paraId="1BC22A1F" w14:textId="77777777" w:rsidR="005E3A98" w:rsidRPr="005E3A98" w:rsidRDefault="00CE4C67" w:rsidP="4F4C6AE4">
      <w:pPr>
        <w:pStyle w:val="BodyText"/>
        <w:kinsoku w:val="0"/>
        <w:overflowPunct w:val="0"/>
        <w:spacing w:line="245" w:lineRule="auto"/>
        <w:ind w:left="0" w:right="89"/>
        <w:jc w:val="both"/>
        <w:rPr>
          <w:rFonts w:asciiTheme="minorHAnsi" w:hAnsiTheme="minorHAnsi"/>
          <w:b/>
          <w:spacing w:val="-1"/>
          <w:sz w:val="28"/>
          <w:szCs w:val="22"/>
        </w:rPr>
      </w:pPr>
      <w:r w:rsidRPr="00CE4C67">
        <w:rPr>
          <w:rFonts w:asciiTheme="minorHAnsi" w:hAnsiTheme="minorHAnsi"/>
          <w:b/>
          <w:spacing w:val="-1"/>
          <w:sz w:val="28"/>
          <w:szCs w:val="22"/>
        </w:rPr>
        <w:t>Scope</w:t>
      </w:r>
    </w:p>
    <w:p w14:paraId="02D6B411" w14:textId="77777777" w:rsidR="005E3A98" w:rsidRDefault="005E3A98" w:rsidP="4F4C6AE4">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 xml:space="preserve">This protocol refers specifically to the assessment, management and communications issues relating to the University, and the </w:t>
      </w:r>
      <w:r w:rsidR="005A57D0">
        <w:rPr>
          <w:rFonts w:asciiTheme="minorHAnsi" w:hAnsiTheme="minorHAnsi"/>
          <w:spacing w:val="-1"/>
          <w:sz w:val="22"/>
          <w:szCs w:val="22"/>
        </w:rPr>
        <w:t xml:space="preserve">arrangements </w:t>
      </w:r>
      <w:r>
        <w:rPr>
          <w:rFonts w:asciiTheme="minorHAnsi" w:hAnsiTheme="minorHAnsi"/>
          <w:spacing w:val="-1"/>
          <w:sz w:val="22"/>
          <w:szCs w:val="22"/>
        </w:rPr>
        <w:t xml:space="preserve">for working with Public </w:t>
      </w:r>
      <w:r w:rsidR="00CD0980">
        <w:rPr>
          <w:rFonts w:asciiTheme="minorHAnsi" w:hAnsiTheme="minorHAnsi"/>
          <w:spacing w:val="-1"/>
          <w:sz w:val="22"/>
          <w:szCs w:val="22"/>
        </w:rPr>
        <w:t>H</w:t>
      </w:r>
      <w:r>
        <w:rPr>
          <w:rFonts w:asciiTheme="minorHAnsi" w:hAnsiTheme="minorHAnsi"/>
          <w:spacing w:val="-1"/>
          <w:sz w:val="22"/>
          <w:szCs w:val="22"/>
        </w:rPr>
        <w:t xml:space="preserve">ealth in that context. A case may be among either staff or students. </w:t>
      </w:r>
    </w:p>
    <w:p w14:paraId="01C6AAA0" w14:textId="77777777" w:rsidR="005E3A98" w:rsidRDefault="005E3A98" w:rsidP="4F4C6AE4">
      <w:pPr>
        <w:pStyle w:val="BodyText"/>
        <w:kinsoku w:val="0"/>
        <w:overflowPunct w:val="0"/>
        <w:spacing w:line="245" w:lineRule="auto"/>
        <w:ind w:left="0" w:right="89"/>
        <w:jc w:val="both"/>
        <w:rPr>
          <w:rFonts w:asciiTheme="minorHAnsi" w:hAnsiTheme="minorHAnsi"/>
          <w:spacing w:val="-1"/>
          <w:sz w:val="22"/>
          <w:szCs w:val="22"/>
        </w:rPr>
      </w:pPr>
    </w:p>
    <w:p w14:paraId="3D8C6351" w14:textId="77777777" w:rsidR="00E4557D" w:rsidRDefault="005E3A98" w:rsidP="4F4C6AE4">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Depending on the situation it is possible</w:t>
      </w:r>
      <w:r w:rsidR="005A57D0">
        <w:rPr>
          <w:rFonts w:asciiTheme="minorHAnsi" w:hAnsiTheme="minorHAnsi"/>
          <w:spacing w:val="-1"/>
          <w:sz w:val="22"/>
          <w:szCs w:val="22"/>
        </w:rPr>
        <w:t>/likely</w:t>
      </w:r>
      <w:r>
        <w:rPr>
          <w:rFonts w:asciiTheme="minorHAnsi" w:hAnsiTheme="minorHAnsi"/>
          <w:spacing w:val="-1"/>
          <w:sz w:val="22"/>
          <w:szCs w:val="22"/>
        </w:rPr>
        <w:t xml:space="preserve"> that there will be linked cases </w:t>
      </w:r>
      <w:proofErr w:type="spellStart"/>
      <w:r w:rsidR="005A57D0">
        <w:rPr>
          <w:rFonts w:asciiTheme="minorHAnsi" w:hAnsiTheme="minorHAnsi"/>
          <w:spacing w:val="-1"/>
          <w:sz w:val="22"/>
          <w:szCs w:val="22"/>
        </w:rPr>
        <w:t>outwith</w:t>
      </w:r>
      <w:proofErr w:type="spellEnd"/>
      <w:r w:rsidR="005A57D0">
        <w:rPr>
          <w:rFonts w:asciiTheme="minorHAnsi" w:hAnsiTheme="minorHAnsi"/>
          <w:spacing w:val="-1"/>
          <w:sz w:val="22"/>
          <w:szCs w:val="22"/>
        </w:rPr>
        <w:t xml:space="preserve"> staff and student groups, and</w:t>
      </w:r>
      <w:r>
        <w:rPr>
          <w:rFonts w:asciiTheme="minorHAnsi" w:hAnsiTheme="minorHAnsi"/>
          <w:spacing w:val="-1"/>
          <w:sz w:val="22"/>
          <w:szCs w:val="22"/>
        </w:rPr>
        <w:t xml:space="preserve"> </w:t>
      </w:r>
      <w:r w:rsidR="005A57D0">
        <w:rPr>
          <w:rFonts w:asciiTheme="minorHAnsi" w:hAnsiTheme="minorHAnsi"/>
          <w:spacing w:val="-1"/>
          <w:sz w:val="22"/>
          <w:szCs w:val="22"/>
        </w:rPr>
        <w:t xml:space="preserve">additional </w:t>
      </w:r>
      <w:r>
        <w:rPr>
          <w:rFonts w:asciiTheme="minorHAnsi" w:hAnsiTheme="minorHAnsi"/>
          <w:spacing w:val="-1"/>
          <w:sz w:val="22"/>
          <w:szCs w:val="22"/>
        </w:rPr>
        <w:t xml:space="preserve">issues requiring </w:t>
      </w:r>
      <w:r w:rsidR="005A57D0">
        <w:rPr>
          <w:rFonts w:asciiTheme="minorHAnsi" w:hAnsiTheme="minorHAnsi"/>
          <w:spacing w:val="-1"/>
          <w:sz w:val="22"/>
          <w:szCs w:val="22"/>
        </w:rPr>
        <w:t xml:space="preserve">consideration affecting </w:t>
      </w:r>
      <w:r>
        <w:rPr>
          <w:rFonts w:asciiTheme="minorHAnsi" w:hAnsiTheme="minorHAnsi"/>
          <w:spacing w:val="-1"/>
          <w:sz w:val="22"/>
          <w:szCs w:val="22"/>
        </w:rPr>
        <w:t xml:space="preserve">the wider community. </w:t>
      </w:r>
      <w:r w:rsidR="005A57D0">
        <w:rPr>
          <w:rFonts w:asciiTheme="minorHAnsi" w:hAnsiTheme="minorHAnsi"/>
          <w:spacing w:val="-1"/>
          <w:sz w:val="22"/>
          <w:szCs w:val="22"/>
        </w:rPr>
        <w:t xml:space="preserve"> In general, </w:t>
      </w:r>
      <w:r>
        <w:rPr>
          <w:rFonts w:asciiTheme="minorHAnsi" w:hAnsiTheme="minorHAnsi"/>
          <w:spacing w:val="-1"/>
          <w:sz w:val="22"/>
          <w:szCs w:val="22"/>
        </w:rPr>
        <w:t xml:space="preserve">Public Health incidents are managed according to the Scottish guidance document </w:t>
      </w:r>
      <w:hyperlink r:id="rId11" w:history="1">
        <w:r w:rsidRPr="005E3A98">
          <w:rPr>
            <w:rStyle w:val="Hyperlink"/>
            <w:rFonts w:asciiTheme="minorHAnsi" w:hAnsiTheme="minorHAnsi" w:cs="Arial"/>
            <w:spacing w:val="-1"/>
            <w:sz w:val="22"/>
            <w:szCs w:val="22"/>
          </w:rPr>
          <w:t>‘Management of Public Health Incidents’</w:t>
        </w:r>
      </w:hyperlink>
      <w:r>
        <w:rPr>
          <w:rFonts w:asciiTheme="minorHAnsi" w:hAnsiTheme="minorHAnsi"/>
          <w:spacing w:val="-1"/>
          <w:sz w:val="22"/>
          <w:szCs w:val="22"/>
        </w:rPr>
        <w:t>.</w:t>
      </w:r>
      <w:r w:rsidR="005A57D0">
        <w:rPr>
          <w:rFonts w:asciiTheme="minorHAnsi" w:hAnsiTheme="minorHAnsi"/>
          <w:spacing w:val="-1"/>
          <w:sz w:val="22"/>
          <w:szCs w:val="22"/>
        </w:rPr>
        <w:t xml:space="preserve"> </w:t>
      </w:r>
      <w:r w:rsidR="00E4557D">
        <w:rPr>
          <w:rFonts w:asciiTheme="minorHAnsi" w:hAnsiTheme="minorHAnsi"/>
          <w:spacing w:val="-1"/>
          <w:sz w:val="22"/>
          <w:szCs w:val="22"/>
        </w:rPr>
        <w:t>More details of how public health steps up an incident r</w:t>
      </w:r>
      <w:r w:rsidR="00C10B73">
        <w:rPr>
          <w:rFonts w:asciiTheme="minorHAnsi" w:hAnsiTheme="minorHAnsi"/>
          <w:spacing w:val="-1"/>
          <w:sz w:val="22"/>
          <w:szCs w:val="22"/>
        </w:rPr>
        <w:t>esponse is set out in Appendix 1</w:t>
      </w:r>
      <w:r w:rsidR="00E4557D">
        <w:rPr>
          <w:rFonts w:asciiTheme="minorHAnsi" w:hAnsiTheme="minorHAnsi"/>
          <w:spacing w:val="-1"/>
          <w:sz w:val="22"/>
          <w:szCs w:val="22"/>
        </w:rPr>
        <w:t xml:space="preserve">.  </w:t>
      </w:r>
    </w:p>
    <w:p w14:paraId="4DCAE4D3" w14:textId="77777777" w:rsidR="0026170C" w:rsidRDefault="0026170C" w:rsidP="4F4C6AE4">
      <w:pPr>
        <w:pStyle w:val="BodyText"/>
        <w:kinsoku w:val="0"/>
        <w:overflowPunct w:val="0"/>
        <w:spacing w:line="245" w:lineRule="auto"/>
        <w:ind w:left="0" w:right="89"/>
        <w:jc w:val="both"/>
        <w:rPr>
          <w:rFonts w:asciiTheme="minorHAnsi" w:hAnsiTheme="minorHAnsi"/>
          <w:spacing w:val="-1"/>
          <w:sz w:val="22"/>
          <w:szCs w:val="22"/>
        </w:rPr>
      </w:pPr>
    </w:p>
    <w:p w14:paraId="7BB95302" w14:textId="77777777" w:rsidR="00E4557D" w:rsidRDefault="00250577" w:rsidP="4F4C6AE4">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 xml:space="preserve">Given the complexities of managing an incident at St Andrews University, this Serious Communicable Disease Protocol sets out a range of roles and responsibilities for the University to lead on and which are undertaken in a co-ordinated and joint way with the public heath response led by NHS Fife. </w:t>
      </w:r>
    </w:p>
    <w:p w14:paraId="0FB26432" w14:textId="77777777" w:rsidR="005E3A98" w:rsidRDefault="005E3A98" w:rsidP="4F4C6AE4">
      <w:pPr>
        <w:pStyle w:val="BodyText"/>
        <w:kinsoku w:val="0"/>
        <w:overflowPunct w:val="0"/>
        <w:spacing w:line="245" w:lineRule="auto"/>
        <w:ind w:left="0" w:right="89"/>
        <w:jc w:val="both"/>
        <w:rPr>
          <w:rFonts w:asciiTheme="minorHAnsi" w:hAnsiTheme="minorHAnsi"/>
          <w:spacing w:val="-1"/>
          <w:sz w:val="22"/>
          <w:szCs w:val="22"/>
        </w:rPr>
      </w:pPr>
    </w:p>
    <w:p w14:paraId="49BA9E5E" w14:textId="77777777" w:rsidR="00E4557D" w:rsidRDefault="00CE4C67">
      <w:pPr>
        <w:pStyle w:val="BodyText"/>
        <w:kinsoku w:val="0"/>
        <w:overflowPunct w:val="0"/>
        <w:spacing w:line="245" w:lineRule="auto"/>
        <w:ind w:left="0" w:right="89"/>
        <w:jc w:val="both"/>
        <w:rPr>
          <w:rFonts w:asciiTheme="minorHAnsi" w:hAnsiTheme="minorHAnsi"/>
          <w:b/>
          <w:bCs/>
          <w:spacing w:val="-1"/>
          <w:sz w:val="28"/>
          <w:szCs w:val="22"/>
        </w:rPr>
      </w:pPr>
      <w:r w:rsidRPr="00CE4C67">
        <w:rPr>
          <w:rFonts w:asciiTheme="minorHAnsi" w:hAnsiTheme="minorHAnsi"/>
          <w:b/>
          <w:bCs/>
          <w:spacing w:val="-1"/>
          <w:sz w:val="28"/>
          <w:szCs w:val="22"/>
        </w:rPr>
        <w:t>Approach to the joint response</w:t>
      </w:r>
    </w:p>
    <w:p w14:paraId="175A4B93" w14:textId="77777777" w:rsidR="00250577" w:rsidRDefault="00250577" w:rsidP="577F1648">
      <w:pPr>
        <w:pStyle w:val="BodyText"/>
        <w:kinsoku w:val="0"/>
        <w:overflowPunct w:val="0"/>
        <w:spacing w:line="245" w:lineRule="auto"/>
        <w:ind w:left="0" w:right="89"/>
        <w:jc w:val="both"/>
        <w:rPr>
          <w:rFonts w:asciiTheme="minorHAnsi" w:hAnsiTheme="minorHAnsi"/>
          <w:spacing w:val="-1"/>
          <w:sz w:val="22"/>
          <w:szCs w:val="22"/>
        </w:rPr>
      </w:pPr>
    </w:p>
    <w:p w14:paraId="7E120E8E" w14:textId="77777777" w:rsidR="00996353" w:rsidRPr="00F47F76" w:rsidRDefault="00250577" w:rsidP="577F1648">
      <w:pPr>
        <w:pStyle w:val="BodyText"/>
        <w:kinsoku w:val="0"/>
        <w:overflowPunct w:val="0"/>
        <w:spacing w:line="245" w:lineRule="auto"/>
        <w:ind w:left="0" w:right="89"/>
        <w:jc w:val="both"/>
        <w:rPr>
          <w:rFonts w:asciiTheme="minorHAnsi" w:hAnsiTheme="minorHAnsi"/>
          <w:sz w:val="22"/>
          <w:szCs w:val="22"/>
        </w:rPr>
      </w:pPr>
      <w:r>
        <w:rPr>
          <w:rFonts w:asciiTheme="minorHAnsi" w:hAnsiTheme="minorHAnsi"/>
          <w:spacing w:val="-1"/>
          <w:sz w:val="22"/>
          <w:szCs w:val="22"/>
        </w:rPr>
        <w:t xml:space="preserve">In the event of a situation involving a serious communicable disease at St Andrews University, </w:t>
      </w:r>
      <w:r w:rsidR="00D25BF2" w:rsidRPr="577F1648">
        <w:rPr>
          <w:rFonts w:asciiTheme="minorHAnsi" w:hAnsiTheme="minorHAnsi"/>
          <w:spacing w:val="-1"/>
          <w:sz w:val="22"/>
          <w:szCs w:val="22"/>
        </w:rPr>
        <w:t>NHS Fife Health Protection Team (HPT)</w:t>
      </w:r>
      <w:r>
        <w:rPr>
          <w:rFonts w:asciiTheme="minorHAnsi" w:hAnsiTheme="minorHAnsi"/>
          <w:spacing w:val="-1"/>
          <w:sz w:val="22"/>
          <w:szCs w:val="22"/>
        </w:rPr>
        <w:t xml:space="preserve"> will set up an </w:t>
      </w:r>
      <w:r w:rsidR="00227D9E">
        <w:rPr>
          <w:rFonts w:asciiTheme="minorHAnsi" w:hAnsiTheme="minorHAnsi"/>
          <w:spacing w:val="-1"/>
          <w:sz w:val="22"/>
          <w:szCs w:val="22"/>
        </w:rPr>
        <w:t>Incident Management Team</w:t>
      </w:r>
      <w:r>
        <w:rPr>
          <w:rFonts w:asciiTheme="minorHAnsi" w:hAnsiTheme="minorHAnsi"/>
          <w:spacing w:val="-1"/>
          <w:sz w:val="22"/>
          <w:szCs w:val="22"/>
        </w:rPr>
        <w:t xml:space="preserve"> </w:t>
      </w:r>
      <w:r w:rsidR="004811F9">
        <w:rPr>
          <w:rFonts w:asciiTheme="minorHAnsi" w:hAnsiTheme="minorHAnsi"/>
          <w:spacing w:val="-1"/>
          <w:sz w:val="22"/>
          <w:szCs w:val="22"/>
        </w:rPr>
        <w:t>for the purpose of</w:t>
      </w:r>
      <w:r w:rsidR="039EAF5B" w:rsidRPr="577F1648">
        <w:rPr>
          <w:rFonts w:asciiTheme="minorHAnsi" w:hAnsiTheme="minorHAnsi"/>
          <w:spacing w:val="-1"/>
          <w:sz w:val="22"/>
          <w:szCs w:val="22"/>
        </w:rPr>
        <w:t>:</w:t>
      </w:r>
      <w:r w:rsidR="004A0F37" w:rsidRPr="577F1648">
        <w:rPr>
          <w:rFonts w:asciiTheme="minorHAnsi" w:hAnsiTheme="minorHAnsi"/>
          <w:spacing w:val="-1"/>
          <w:sz w:val="22"/>
          <w:szCs w:val="22"/>
        </w:rPr>
        <w:t xml:space="preserve"> </w:t>
      </w:r>
    </w:p>
    <w:p w14:paraId="15C55AB8" w14:textId="77777777" w:rsidR="00996353" w:rsidRPr="00F47F76" w:rsidRDefault="004A0F37" w:rsidP="577F1648">
      <w:pPr>
        <w:pStyle w:val="BodyText"/>
        <w:numPr>
          <w:ilvl w:val="0"/>
          <w:numId w:val="1"/>
        </w:numPr>
        <w:kinsoku w:val="0"/>
        <w:overflowPunct w:val="0"/>
        <w:spacing w:line="245" w:lineRule="auto"/>
        <w:ind w:left="360" w:right="89"/>
        <w:rPr>
          <w:rFonts w:asciiTheme="minorHAnsi" w:eastAsiaTheme="minorEastAsia" w:hAnsiTheme="minorHAnsi" w:cstheme="minorBidi"/>
          <w:sz w:val="22"/>
          <w:szCs w:val="22"/>
        </w:rPr>
      </w:pPr>
      <w:r w:rsidRPr="577F1648">
        <w:rPr>
          <w:rFonts w:asciiTheme="minorHAnsi" w:hAnsiTheme="minorHAnsi"/>
          <w:spacing w:val="-1"/>
          <w:sz w:val="22"/>
          <w:szCs w:val="22"/>
        </w:rPr>
        <w:t xml:space="preserve">Risk </w:t>
      </w:r>
      <w:r w:rsidR="510BAE39" w:rsidRPr="577F1648">
        <w:rPr>
          <w:rFonts w:asciiTheme="minorHAnsi" w:hAnsiTheme="minorHAnsi"/>
          <w:spacing w:val="-1"/>
          <w:sz w:val="22"/>
          <w:szCs w:val="22"/>
        </w:rPr>
        <w:t>A</w:t>
      </w:r>
      <w:r w:rsidRPr="577F1648">
        <w:rPr>
          <w:rFonts w:asciiTheme="minorHAnsi" w:hAnsiTheme="minorHAnsi"/>
          <w:spacing w:val="-1"/>
          <w:sz w:val="22"/>
          <w:szCs w:val="22"/>
        </w:rPr>
        <w:t>ssessment e</w:t>
      </w:r>
      <w:r w:rsidR="73DEB60A" w:rsidRPr="577F1648">
        <w:rPr>
          <w:rFonts w:asciiTheme="minorHAnsi" w:hAnsiTheme="minorHAnsi"/>
          <w:spacing w:val="-1"/>
          <w:sz w:val="22"/>
          <w:szCs w:val="22"/>
        </w:rPr>
        <w:t>.</w:t>
      </w:r>
      <w:r w:rsidRPr="577F1648">
        <w:rPr>
          <w:rFonts w:asciiTheme="minorHAnsi" w:hAnsiTheme="minorHAnsi"/>
          <w:spacing w:val="-1"/>
          <w:sz w:val="22"/>
          <w:szCs w:val="22"/>
        </w:rPr>
        <w:t>g</w:t>
      </w:r>
      <w:r w:rsidR="73DEB60A" w:rsidRPr="577F1648">
        <w:rPr>
          <w:rFonts w:asciiTheme="minorHAnsi" w:hAnsiTheme="minorHAnsi"/>
          <w:spacing w:val="-1"/>
          <w:sz w:val="22"/>
          <w:szCs w:val="22"/>
        </w:rPr>
        <w:t>.</w:t>
      </w:r>
      <w:r w:rsidRPr="577F1648">
        <w:rPr>
          <w:rFonts w:asciiTheme="minorHAnsi" w:hAnsiTheme="minorHAnsi"/>
          <w:spacing w:val="-1"/>
          <w:sz w:val="22"/>
          <w:szCs w:val="22"/>
        </w:rPr>
        <w:t xml:space="preserve"> case status and potential for onward spread. </w:t>
      </w:r>
    </w:p>
    <w:p w14:paraId="4F360582" w14:textId="77777777" w:rsidR="00996353" w:rsidRPr="00F47F76" w:rsidRDefault="004A0F37" w:rsidP="577F1648">
      <w:pPr>
        <w:pStyle w:val="BodyText"/>
        <w:numPr>
          <w:ilvl w:val="0"/>
          <w:numId w:val="1"/>
        </w:numPr>
        <w:kinsoku w:val="0"/>
        <w:overflowPunct w:val="0"/>
        <w:spacing w:line="245" w:lineRule="auto"/>
        <w:ind w:left="360" w:right="89"/>
        <w:rPr>
          <w:rFonts w:asciiTheme="minorHAnsi" w:eastAsiaTheme="minorEastAsia" w:hAnsiTheme="minorHAnsi" w:cstheme="minorBidi"/>
          <w:sz w:val="22"/>
          <w:szCs w:val="22"/>
        </w:rPr>
      </w:pPr>
      <w:r w:rsidRPr="577F1648">
        <w:rPr>
          <w:rFonts w:asciiTheme="minorHAnsi" w:hAnsiTheme="minorHAnsi"/>
          <w:spacing w:val="-1"/>
          <w:sz w:val="22"/>
          <w:szCs w:val="22"/>
        </w:rPr>
        <w:t>Risk Management e</w:t>
      </w:r>
      <w:r w:rsidR="55415A8D" w:rsidRPr="577F1648">
        <w:rPr>
          <w:rFonts w:asciiTheme="minorHAnsi" w:hAnsiTheme="minorHAnsi"/>
          <w:spacing w:val="-1"/>
          <w:sz w:val="22"/>
          <w:szCs w:val="22"/>
        </w:rPr>
        <w:t>.</w:t>
      </w:r>
      <w:r w:rsidRPr="577F1648">
        <w:rPr>
          <w:rFonts w:asciiTheme="minorHAnsi" w:hAnsiTheme="minorHAnsi"/>
          <w:spacing w:val="-1"/>
          <w:sz w:val="22"/>
          <w:szCs w:val="22"/>
        </w:rPr>
        <w:t>g</w:t>
      </w:r>
      <w:r w:rsidR="48AD9E3F" w:rsidRPr="577F1648">
        <w:rPr>
          <w:rFonts w:asciiTheme="minorHAnsi" w:hAnsiTheme="minorHAnsi"/>
          <w:spacing w:val="-1"/>
          <w:sz w:val="22"/>
          <w:szCs w:val="22"/>
        </w:rPr>
        <w:t>.</w:t>
      </w:r>
      <w:r w:rsidRPr="577F1648">
        <w:rPr>
          <w:rFonts w:asciiTheme="minorHAnsi" w:hAnsiTheme="minorHAnsi"/>
          <w:spacing w:val="-1"/>
          <w:sz w:val="22"/>
          <w:szCs w:val="22"/>
        </w:rPr>
        <w:t xml:space="preserve"> the care of the case and the follow up of contacts to reduce risk of secondary cases</w:t>
      </w:r>
      <w:r w:rsidR="17AD3264" w:rsidRPr="577F1648">
        <w:rPr>
          <w:rFonts w:asciiTheme="minorHAnsi" w:hAnsiTheme="minorHAnsi"/>
          <w:spacing w:val="-1"/>
          <w:sz w:val="22"/>
          <w:szCs w:val="22"/>
        </w:rPr>
        <w:t>.</w:t>
      </w:r>
    </w:p>
    <w:p w14:paraId="667E1CB3" w14:textId="77777777" w:rsidR="00996353" w:rsidRPr="00F47F76" w:rsidRDefault="004A0F37" w:rsidP="577F1648">
      <w:pPr>
        <w:pStyle w:val="BodyText"/>
        <w:numPr>
          <w:ilvl w:val="0"/>
          <w:numId w:val="1"/>
        </w:numPr>
        <w:kinsoku w:val="0"/>
        <w:overflowPunct w:val="0"/>
        <w:spacing w:line="245" w:lineRule="auto"/>
        <w:ind w:left="360" w:right="89"/>
        <w:rPr>
          <w:rFonts w:asciiTheme="minorHAnsi" w:eastAsiaTheme="minorEastAsia" w:hAnsiTheme="minorHAnsi" w:cstheme="minorBidi"/>
          <w:sz w:val="22"/>
          <w:szCs w:val="22"/>
        </w:rPr>
      </w:pPr>
      <w:r w:rsidRPr="577F1648">
        <w:rPr>
          <w:rFonts w:asciiTheme="minorHAnsi" w:hAnsiTheme="minorHAnsi"/>
          <w:spacing w:val="-1"/>
          <w:sz w:val="22"/>
          <w:szCs w:val="22"/>
        </w:rPr>
        <w:t>Risk Communication e</w:t>
      </w:r>
      <w:r w:rsidR="308B8C08" w:rsidRPr="577F1648">
        <w:rPr>
          <w:rFonts w:asciiTheme="minorHAnsi" w:hAnsiTheme="minorHAnsi"/>
          <w:spacing w:val="-1"/>
          <w:sz w:val="22"/>
          <w:szCs w:val="22"/>
        </w:rPr>
        <w:t xml:space="preserve">.g. </w:t>
      </w:r>
      <w:r w:rsidR="00E4557D">
        <w:rPr>
          <w:rFonts w:asciiTheme="minorHAnsi" w:hAnsiTheme="minorHAnsi"/>
          <w:spacing w:val="-1"/>
          <w:sz w:val="22"/>
          <w:szCs w:val="22"/>
        </w:rPr>
        <w:t xml:space="preserve">planning for and provision of timely and </w:t>
      </w:r>
      <w:r w:rsidRPr="577F1648">
        <w:rPr>
          <w:rFonts w:asciiTheme="minorHAnsi" w:hAnsiTheme="minorHAnsi"/>
          <w:spacing w:val="-1"/>
          <w:sz w:val="22"/>
          <w:szCs w:val="22"/>
        </w:rPr>
        <w:t>accurate information to staff and students</w:t>
      </w:r>
      <w:r w:rsidR="00250577">
        <w:rPr>
          <w:rFonts w:asciiTheme="minorHAnsi" w:hAnsiTheme="minorHAnsi"/>
          <w:spacing w:val="-1"/>
          <w:sz w:val="22"/>
          <w:szCs w:val="22"/>
        </w:rPr>
        <w:t xml:space="preserve"> and others who require to act in response to the situation</w:t>
      </w:r>
      <w:r w:rsidRPr="577F1648">
        <w:rPr>
          <w:rFonts w:asciiTheme="minorHAnsi" w:hAnsiTheme="minorHAnsi"/>
          <w:spacing w:val="-1"/>
          <w:sz w:val="22"/>
          <w:szCs w:val="22"/>
        </w:rPr>
        <w:t>.</w:t>
      </w:r>
    </w:p>
    <w:p w14:paraId="0F1FDC04" w14:textId="77777777" w:rsidR="577F1648" w:rsidRDefault="577F1648" w:rsidP="577F1648">
      <w:pPr>
        <w:pStyle w:val="BodyText"/>
        <w:spacing w:line="245" w:lineRule="auto"/>
        <w:ind w:left="0" w:right="89"/>
        <w:jc w:val="both"/>
        <w:rPr>
          <w:rFonts w:asciiTheme="minorHAnsi" w:hAnsiTheme="minorHAnsi"/>
          <w:sz w:val="22"/>
          <w:szCs w:val="22"/>
        </w:rPr>
      </w:pPr>
    </w:p>
    <w:p w14:paraId="544848E3" w14:textId="77777777" w:rsidR="00250577" w:rsidRDefault="00250577" w:rsidP="577F1648">
      <w:pPr>
        <w:pStyle w:val="BodyText"/>
        <w:spacing w:line="245" w:lineRule="auto"/>
        <w:ind w:left="0" w:right="89"/>
        <w:jc w:val="both"/>
        <w:rPr>
          <w:rFonts w:asciiTheme="minorHAnsi" w:hAnsiTheme="minorHAnsi"/>
          <w:sz w:val="22"/>
          <w:szCs w:val="22"/>
        </w:rPr>
      </w:pPr>
      <w:r>
        <w:rPr>
          <w:rFonts w:asciiTheme="minorHAnsi" w:hAnsiTheme="minorHAnsi"/>
          <w:sz w:val="22"/>
          <w:szCs w:val="22"/>
        </w:rPr>
        <w:t xml:space="preserve">For the response to work efficiently and effectively, the University will set up a </w:t>
      </w:r>
      <w:r>
        <w:rPr>
          <w:rFonts w:asciiTheme="minorHAnsi" w:hAnsiTheme="minorHAnsi"/>
          <w:spacing w:val="-1"/>
          <w:sz w:val="22"/>
          <w:szCs w:val="22"/>
        </w:rPr>
        <w:t xml:space="preserve">University Response Team </w:t>
      </w:r>
      <w:r w:rsidR="0024454A">
        <w:rPr>
          <w:rFonts w:asciiTheme="minorHAnsi" w:hAnsiTheme="minorHAnsi"/>
          <w:spacing w:val="-1"/>
          <w:sz w:val="22"/>
          <w:szCs w:val="22"/>
        </w:rPr>
        <w:t xml:space="preserve">(URT) </w:t>
      </w:r>
      <w:r>
        <w:rPr>
          <w:rFonts w:asciiTheme="minorHAnsi" w:hAnsiTheme="minorHAnsi"/>
          <w:spacing w:val="-1"/>
          <w:sz w:val="22"/>
          <w:szCs w:val="22"/>
        </w:rPr>
        <w:t xml:space="preserve">which has lead responsibility for carrying out actions in </w:t>
      </w:r>
      <w:r w:rsidRPr="577F1648">
        <w:rPr>
          <w:rFonts w:asciiTheme="minorHAnsi" w:hAnsiTheme="minorHAnsi"/>
          <w:spacing w:val="-1"/>
          <w:sz w:val="22"/>
          <w:szCs w:val="22"/>
        </w:rPr>
        <w:t>response</w:t>
      </w:r>
      <w:r>
        <w:rPr>
          <w:rFonts w:asciiTheme="minorHAnsi" w:hAnsiTheme="minorHAnsi"/>
          <w:spacing w:val="-1"/>
          <w:sz w:val="22"/>
          <w:szCs w:val="22"/>
        </w:rPr>
        <w:t xml:space="preserve"> to a situation involving a serious communicable disease in a student or member of staff at </w:t>
      </w:r>
      <w:r w:rsidRPr="577F1648">
        <w:rPr>
          <w:rFonts w:asciiTheme="minorHAnsi" w:hAnsiTheme="minorHAnsi"/>
          <w:spacing w:val="-1"/>
          <w:sz w:val="22"/>
          <w:szCs w:val="22"/>
        </w:rPr>
        <w:t>the University of St Andrews</w:t>
      </w:r>
      <w:r w:rsidR="00C10B73">
        <w:rPr>
          <w:rFonts w:asciiTheme="minorHAnsi" w:hAnsiTheme="minorHAnsi"/>
          <w:spacing w:val="-1"/>
          <w:sz w:val="22"/>
          <w:szCs w:val="22"/>
        </w:rPr>
        <w:t>.</w:t>
      </w:r>
      <w:r w:rsidR="004811F9">
        <w:rPr>
          <w:rFonts w:asciiTheme="minorHAnsi" w:hAnsiTheme="minorHAnsi"/>
          <w:spacing w:val="-1"/>
          <w:sz w:val="22"/>
          <w:szCs w:val="22"/>
        </w:rPr>
        <w:t xml:space="preserve"> </w:t>
      </w:r>
    </w:p>
    <w:p w14:paraId="74211895" w14:textId="77777777" w:rsidR="00250577" w:rsidRDefault="00250577" w:rsidP="577F1648">
      <w:pPr>
        <w:pStyle w:val="BodyText"/>
        <w:spacing w:line="245" w:lineRule="auto"/>
        <w:ind w:left="0" w:right="89"/>
        <w:jc w:val="both"/>
        <w:rPr>
          <w:rFonts w:asciiTheme="minorHAnsi" w:hAnsiTheme="minorHAnsi"/>
          <w:sz w:val="22"/>
          <w:szCs w:val="22"/>
        </w:rPr>
      </w:pPr>
    </w:p>
    <w:p w14:paraId="34B91074" w14:textId="77777777" w:rsidR="00B73F0A" w:rsidRPr="00F47F76" w:rsidRDefault="00B73F0A" w:rsidP="577F1648">
      <w:pPr>
        <w:pStyle w:val="BodyText"/>
        <w:kinsoku w:val="0"/>
        <w:overflowPunct w:val="0"/>
        <w:spacing w:line="245" w:lineRule="auto"/>
        <w:ind w:left="0" w:right="89"/>
        <w:jc w:val="both"/>
        <w:rPr>
          <w:rFonts w:asciiTheme="minorHAnsi" w:hAnsiTheme="minorHAnsi"/>
          <w:spacing w:val="-1"/>
          <w:sz w:val="22"/>
          <w:szCs w:val="22"/>
        </w:rPr>
      </w:pPr>
      <w:r w:rsidRPr="577F1648">
        <w:rPr>
          <w:rFonts w:asciiTheme="minorHAnsi" w:hAnsiTheme="minorHAnsi"/>
          <w:spacing w:val="-1"/>
          <w:sz w:val="22"/>
          <w:szCs w:val="22"/>
        </w:rPr>
        <w:t>The term “serious communicable disease” would include such notifiable dise</w:t>
      </w:r>
      <w:r w:rsidR="00996353" w:rsidRPr="577F1648">
        <w:rPr>
          <w:rFonts w:asciiTheme="minorHAnsi" w:hAnsiTheme="minorHAnsi"/>
          <w:spacing w:val="-1"/>
          <w:sz w:val="22"/>
          <w:szCs w:val="22"/>
        </w:rPr>
        <w:t xml:space="preserve">ases </w:t>
      </w:r>
      <w:r w:rsidRPr="577F1648">
        <w:rPr>
          <w:rFonts w:asciiTheme="minorHAnsi" w:hAnsiTheme="minorHAnsi"/>
          <w:spacing w:val="-1"/>
          <w:sz w:val="22"/>
          <w:szCs w:val="22"/>
        </w:rPr>
        <w:t>as meningococcal disease, measles, typhoid and paratyphoid</w:t>
      </w:r>
      <w:r w:rsidR="000D7ABF">
        <w:rPr>
          <w:rFonts w:asciiTheme="minorHAnsi" w:hAnsiTheme="minorHAnsi"/>
          <w:spacing w:val="-1"/>
          <w:sz w:val="22"/>
          <w:szCs w:val="22"/>
        </w:rPr>
        <w:t xml:space="preserve">, and </w:t>
      </w:r>
      <w:r w:rsidRPr="577F1648">
        <w:rPr>
          <w:rFonts w:asciiTheme="minorHAnsi" w:hAnsiTheme="minorHAnsi"/>
          <w:spacing w:val="-1"/>
          <w:sz w:val="22"/>
          <w:szCs w:val="22"/>
        </w:rPr>
        <w:t xml:space="preserve">clinical syndrome </w:t>
      </w:r>
      <w:r w:rsidR="00D25BF2" w:rsidRPr="577F1648">
        <w:rPr>
          <w:rFonts w:asciiTheme="minorHAnsi" w:hAnsiTheme="minorHAnsi"/>
          <w:spacing w:val="-1"/>
          <w:sz w:val="22"/>
          <w:szCs w:val="22"/>
        </w:rPr>
        <w:t xml:space="preserve">due to </w:t>
      </w:r>
      <w:r w:rsidRPr="577F1648">
        <w:rPr>
          <w:rFonts w:asciiTheme="minorHAnsi" w:hAnsiTheme="minorHAnsi"/>
          <w:i/>
          <w:iCs/>
          <w:spacing w:val="-1"/>
          <w:sz w:val="22"/>
          <w:szCs w:val="22"/>
        </w:rPr>
        <w:t>E.coli</w:t>
      </w:r>
      <w:r w:rsidRPr="577F1648">
        <w:rPr>
          <w:rFonts w:asciiTheme="minorHAnsi" w:hAnsiTheme="minorHAnsi"/>
          <w:spacing w:val="-1"/>
          <w:sz w:val="22"/>
          <w:szCs w:val="22"/>
        </w:rPr>
        <w:t xml:space="preserve"> O157</w:t>
      </w:r>
      <w:r w:rsidR="00D25BF2" w:rsidRPr="577F1648">
        <w:rPr>
          <w:rFonts w:asciiTheme="minorHAnsi" w:hAnsiTheme="minorHAnsi"/>
          <w:spacing w:val="-1"/>
          <w:sz w:val="22"/>
          <w:szCs w:val="22"/>
        </w:rPr>
        <w:t xml:space="preserve"> infection</w:t>
      </w:r>
      <w:r w:rsidR="000D7ABF">
        <w:rPr>
          <w:rFonts w:asciiTheme="minorHAnsi" w:hAnsiTheme="minorHAnsi"/>
          <w:spacing w:val="-1"/>
          <w:sz w:val="22"/>
          <w:szCs w:val="22"/>
        </w:rPr>
        <w:t xml:space="preserve">.  </w:t>
      </w:r>
      <w:r w:rsidR="000D7ABF">
        <w:rPr>
          <w:rFonts w:asciiTheme="minorHAnsi" w:hAnsiTheme="minorHAnsi"/>
          <w:bCs/>
          <w:spacing w:val="-1"/>
          <w:sz w:val="22"/>
          <w:szCs w:val="22"/>
        </w:rPr>
        <w:t>As of 22</w:t>
      </w:r>
      <w:r w:rsidR="000D7ABF" w:rsidRPr="008312D6">
        <w:rPr>
          <w:rFonts w:asciiTheme="minorHAnsi" w:hAnsiTheme="minorHAnsi"/>
          <w:bCs/>
          <w:spacing w:val="-1"/>
          <w:sz w:val="22"/>
          <w:szCs w:val="22"/>
          <w:vertAlign w:val="superscript"/>
        </w:rPr>
        <w:t>nd</w:t>
      </w:r>
      <w:r w:rsidR="000D7ABF">
        <w:rPr>
          <w:rFonts w:asciiTheme="minorHAnsi" w:hAnsiTheme="minorHAnsi"/>
          <w:bCs/>
          <w:spacing w:val="-1"/>
          <w:sz w:val="22"/>
          <w:szCs w:val="22"/>
        </w:rPr>
        <w:t xml:space="preserve"> February 2020 Covid-19 became notifiable in Scotland and will consequently be included in this updated document.</w:t>
      </w:r>
      <w:r w:rsidR="4DE84209" w:rsidRPr="577F1648">
        <w:rPr>
          <w:rFonts w:asciiTheme="minorHAnsi" w:hAnsiTheme="minorHAnsi"/>
          <w:sz w:val="22"/>
          <w:szCs w:val="22"/>
        </w:rPr>
        <w:t xml:space="preserve">   </w:t>
      </w:r>
    </w:p>
    <w:p w14:paraId="3AB90397" w14:textId="77777777" w:rsidR="00996353" w:rsidRPr="00F47F76" w:rsidRDefault="00996353" w:rsidP="00F47F76">
      <w:pPr>
        <w:pStyle w:val="BodyText"/>
        <w:kinsoku w:val="0"/>
        <w:overflowPunct w:val="0"/>
        <w:spacing w:line="245" w:lineRule="auto"/>
        <w:ind w:left="0" w:right="89"/>
        <w:jc w:val="both"/>
        <w:rPr>
          <w:rFonts w:asciiTheme="minorHAnsi" w:hAnsiTheme="minorHAnsi"/>
          <w:bCs/>
          <w:spacing w:val="-1"/>
          <w:sz w:val="22"/>
          <w:szCs w:val="22"/>
        </w:rPr>
      </w:pPr>
    </w:p>
    <w:p w14:paraId="66CB7C56" w14:textId="77777777" w:rsidR="00BA6DDD" w:rsidRDefault="00D25BF2" w:rsidP="577F1648">
      <w:pPr>
        <w:pStyle w:val="BodyText"/>
        <w:kinsoku w:val="0"/>
        <w:overflowPunct w:val="0"/>
        <w:spacing w:line="245" w:lineRule="auto"/>
        <w:ind w:left="0" w:right="89"/>
        <w:jc w:val="both"/>
        <w:rPr>
          <w:rFonts w:asciiTheme="minorHAnsi" w:hAnsiTheme="minorHAnsi"/>
          <w:sz w:val="22"/>
          <w:szCs w:val="22"/>
        </w:rPr>
      </w:pPr>
      <w:r w:rsidRPr="577F1648">
        <w:rPr>
          <w:rFonts w:asciiTheme="minorHAnsi" w:hAnsiTheme="minorHAnsi"/>
          <w:b/>
          <w:bCs/>
          <w:spacing w:val="-1"/>
          <w:sz w:val="22"/>
          <w:szCs w:val="22"/>
        </w:rPr>
        <w:t>Case Status:</w:t>
      </w:r>
      <w:r w:rsidRPr="577F1648">
        <w:rPr>
          <w:rFonts w:asciiTheme="minorHAnsi" w:hAnsiTheme="minorHAnsi"/>
          <w:spacing w:val="-1"/>
          <w:sz w:val="22"/>
          <w:szCs w:val="22"/>
        </w:rPr>
        <w:t xml:space="preserve"> </w:t>
      </w:r>
    </w:p>
    <w:p w14:paraId="276DF032" w14:textId="77777777" w:rsidR="00BA6DDD" w:rsidRDefault="00996353" w:rsidP="577F1648">
      <w:pPr>
        <w:pStyle w:val="BodyText"/>
        <w:kinsoku w:val="0"/>
        <w:overflowPunct w:val="0"/>
        <w:spacing w:line="245" w:lineRule="auto"/>
        <w:ind w:left="0" w:right="89"/>
        <w:jc w:val="both"/>
        <w:rPr>
          <w:rFonts w:asciiTheme="minorHAnsi" w:hAnsiTheme="minorHAnsi"/>
          <w:spacing w:val="-1"/>
          <w:sz w:val="22"/>
          <w:szCs w:val="22"/>
        </w:rPr>
      </w:pPr>
      <w:r w:rsidRPr="577F1648">
        <w:rPr>
          <w:rFonts w:asciiTheme="minorHAnsi" w:hAnsiTheme="minorHAnsi"/>
          <w:spacing w:val="-1"/>
          <w:sz w:val="22"/>
          <w:szCs w:val="22"/>
        </w:rPr>
        <w:t xml:space="preserve">Doctors notify these diseases to </w:t>
      </w:r>
      <w:r w:rsidR="35ED177B" w:rsidRPr="577F1648">
        <w:rPr>
          <w:rFonts w:asciiTheme="minorHAnsi" w:hAnsiTheme="minorHAnsi"/>
          <w:spacing w:val="-1"/>
          <w:sz w:val="22"/>
          <w:szCs w:val="22"/>
        </w:rPr>
        <w:t>the HPT</w:t>
      </w:r>
      <w:r w:rsidRPr="577F1648">
        <w:rPr>
          <w:rFonts w:asciiTheme="minorHAnsi" w:hAnsiTheme="minorHAnsi"/>
          <w:spacing w:val="-1"/>
          <w:sz w:val="22"/>
          <w:szCs w:val="22"/>
        </w:rPr>
        <w:t xml:space="preserve"> on the basis of “reasonable clinical suspicion”.  There are specific public health guidelines for specific diseases.</w:t>
      </w:r>
      <w:r w:rsidR="004A0F37" w:rsidRPr="577F1648">
        <w:rPr>
          <w:rFonts w:asciiTheme="minorHAnsi" w:hAnsiTheme="minorHAnsi"/>
          <w:spacing w:val="-1"/>
          <w:sz w:val="22"/>
          <w:szCs w:val="22"/>
        </w:rPr>
        <w:t xml:space="preserve"> The clinically </w:t>
      </w:r>
      <w:r w:rsidR="00BD35FB" w:rsidRPr="577F1648">
        <w:rPr>
          <w:rFonts w:asciiTheme="minorHAnsi" w:hAnsiTheme="minorHAnsi"/>
          <w:spacing w:val="-1"/>
          <w:sz w:val="22"/>
          <w:szCs w:val="22"/>
        </w:rPr>
        <w:t>notified cases</w:t>
      </w:r>
      <w:r w:rsidR="004A0F37" w:rsidRPr="577F1648">
        <w:rPr>
          <w:rFonts w:asciiTheme="minorHAnsi" w:hAnsiTheme="minorHAnsi"/>
          <w:spacing w:val="-1"/>
          <w:sz w:val="22"/>
          <w:szCs w:val="22"/>
        </w:rPr>
        <w:t xml:space="preserve"> are assessed to be “possible” </w:t>
      </w:r>
      <w:r w:rsidR="00EB1409" w:rsidRPr="577F1648">
        <w:rPr>
          <w:rFonts w:asciiTheme="minorHAnsi" w:hAnsiTheme="minorHAnsi"/>
          <w:spacing w:val="-1"/>
          <w:sz w:val="22"/>
          <w:szCs w:val="22"/>
        </w:rPr>
        <w:t xml:space="preserve">cases or “probable” cases. </w:t>
      </w:r>
      <w:r w:rsidR="005932C8" w:rsidRPr="577F1648">
        <w:rPr>
          <w:rFonts w:asciiTheme="minorHAnsi" w:hAnsiTheme="minorHAnsi"/>
          <w:spacing w:val="-1"/>
          <w:sz w:val="22"/>
          <w:szCs w:val="22"/>
        </w:rPr>
        <w:t>Once laboratory results are known</w:t>
      </w:r>
      <w:r w:rsidR="00EB1409" w:rsidRPr="577F1648">
        <w:rPr>
          <w:rFonts w:asciiTheme="minorHAnsi" w:hAnsiTheme="minorHAnsi"/>
          <w:spacing w:val="-1"/>
          <w:sz w:val="22"/>
          <w:szCs w:val="22"/>
        </w:rPr>
        <w:t>, the cases may be assigned a “confirmed” status.</w:t>
      </w:r>
      <w:r w:rsidR="00D25BF2" w:rsidRPr="577F1648">
        <w:rPr>
          <w:rFonts w:asciiTheme="minorHAnsi" w:hAnsiTheme="minorHAnsi"/>
          <w:spacing w:val="-1"/>
          <w:sz w:val="22"/>
          <w:szCs w:val="22"/>
        </w:rPr>
        <w:t xml:space="preserve"> </w:t>
      </w:r>
    </w:p>
    <w:p w14:paraId="3FA478CB" w14:textId="77777777" w:rsidR="00996353" w:rsidRDefault="00996353" w:rsidP="00F47F76">
      <w:pPr>
        <w:pStyle w:val="BodyText"/>
        <w:kinsoku w:val="0"/>
        <w:overflowPunct w:val="0"/>
        <w:spacing w:line="245" w:lineRule="auto"/>
        <w:ind w:left="0" w:right="89"/>
        <w:jc w:val="both"/>
        <w:rPr>
          <w:rFonts w:asciiTheme="minorHAnsi" w:hAnsiTheme="minorHAnsi"/>
          <w:bCs/>
          <w:spacing w:val="-1"/>
          <w:sz w:val="22"/>
          <w:szCs w:val="22"/>
        </w:rPr>
      </w:pPr>
    </w:p>
    <w:p w14:paraId="23BADA4A" w14:textId="77777777" w:rsidR="00D25BF2" w:rsidRDefault="00D25BF2" w:rsidP="00B25676">
      <w:pPr>
        <w:pStyle w:val="BodyText"/>
        <w:kinsoku w:val="0"/>
        <w:overflowPunct w:val="0"/>
        <w:spacing w:line="245" w:lineRule="auto"/>
        <w:ind w:left="360" w:right="89"/>
        <w:jc w:val="both"/>
        <w:rPr>
          <w:rFonts w:asciiTheme="minorHAnsi" w:hAnsiTheme="minorHAnsi"/>
          <w:spacing w:val="-1"/>
          <w:sz w:val="22"/>
          <w:szCs w:val="22"/>
        </w:rPr>
      </w:pPr>
      <w:r w:rsidRPr="577F1648">
        <w:rPr>
          <w:rFonts w:asciiTheme="minorHAnsi" w:hAnsiTheme="minorHAnsi"/>
          <w:b/>
          <w:bCs/>
          <w:spacing w:val="-1"/>
          <w:sz w:val="22"/>
          <w:szCs w:val="22"/>
        </w:rPr>
        <w:t>Response to a case:</w:t>
      </w:r>
      <w:r w:rsidRPr="577F1648">
        <w:rPr>
          <w:rFonts w:asciiTheme="minorHAnsi" w:hAnsiTheme="minorHAnsi"/>
          <w:spacing w:val="-1"/>
          <w:sz w:val="22"/>
          <w:szCs w:val="22"/>
        </w:rPr>
        <w:t xml:space="preserve"> </w:t>
      </w:r>
    </w:p>
    <w:p w14:paraId="52551ADB" w14:textId="77777777" w:rsidR="00B25676" w:rsidRPr="00B25676" w:rsidRDefault="5DBA322F" w:rsidP="00B25676">
      <w:pPr>
        <w:pStyle w:val="BodyText"/>
        <w:numPr>
          <w:ilvl w:val="0"/>
          <w:numId w:val="9"/>
        </w:numPr>
        <w:kinsoku w:val="0"/>
        <w:overflowPunct w:val="0"/>
        <w:spacing w:line="245" w:lineRule="auto"/>
        <w:ind w:left="1080" w:right="89"/>
        <w:jc w:val="both"/>
        <w:rPr>
          <w:rFonts w:asciiTheme="minorHAnsi" w:eastAsiaTheme="minorEastAsia" w:hAnsiTheme="minorHAnsi" w:cstheme="minorBidi"/>
          <w:sz w:val="22"/>
          <w:szCs w:val="22"/>
        </w:rPr>
      </w:pPr>
      <w:r w:rsidRPr="00B25676">
        <w:rPr>
          <w:rFonts w:asciiTheme="minorHAnsi" w:hAnsiTheme="minorHAnsi"/>
          <w:spacing w:val="-1"/>
          <w:sz w:val="22"/>
          <w:szCs w:val="22"/>
        </w:rPr>
        <w:t>For p</w:t>
      </w:r>
      <w:r w:rsidR="00D25BF2" w:rsidRPr="00B25676">
        <w:rPr>
          <w:rFonts w:asciiTheme="minorHAnsi" w:hAnsiTheme="minorHAnsi"/>
          <w:spacing w:val="-1"/>
          <w:sz w:val="22"/>
          <w:szCs w:val="22"/>
        </w:rPr>
        <w:t>ossible case</w:t>
      </w:r>
      <w:r w:rsidR="302B3686" w:rsidRPr="00B25676">
        <w:rPr>
          <w:rFonts w:asciiTheme="minorHAnsi" w:hAnsiTheme="minorHAnsi"/>
          <w:spacing w:val="-1"/>
          <w:sz w:val="22"/>
          <w:szCs w:val="22"/>
        </w:rPr>
        <w:t>s</w:t>
      </w:r>
      <w:r w:rsidR="00D25BF2" w:rsidRPr="00B25676">
        <w:rPr>
          <w:rFonts w:asciiTheme="minorHAnsi" w:hAnsiTheme="minorHAnsi"/>
          <w:spacing w:val="-1"/>
          <w:sz w:val="22"/>
          <w:szCs w:val="22"/>
        </w:rPr>
        <w:t>: HPT will discuss the situation with the University</w:t>
      </w:r>
      <w:r w:rsidR="005D2804" w:rsidRPr="00B25676">
        <w:rPr>
          <w:rFonts w:asciiTheme="minorHAnsi" w:hAnsiTheme="minorHAnsi"/>
          <w:spacing w:val="-1"/>
          <w:sz w:val="22"/>
          <w:szCs w:val="22"/>
        </w:rPr>
        <w:t xml:space="preserve"> so that they will be able to respond to any concerns</w:t>
      </w:r>
      <w:r w:rsidR="00A90EBE" w:rsidRPr="00B25676">
        <w:rPr>
          <w:rFonts w:asciiTheme="minorHAnsi" w:hAnsiTheme="minorHAnsi"/>
          <w:spacing w:val="-1"/>
          <w:sz w:val="22"/>
          <w:szCs w:val="22"/>
        </w:rPr>
        <w:t xml:space="preserve">.  </w:t>
      </w:r>
      <w:r w:rsidR="001A12AE" w:rsidRPr="00B25676">
        <w:rPr>
          <w:rFonts w:asciiTheme="minorHAnsi" w:hAnsiTheme="minorHAnsi"/>
          <w:spacing w:val="-1"/>
          <w:sz w:val="22"/>
          <w:szCs w:val="22"/>
        </w:rPr>
        <w:t xml:space="preserve">For Covid 19 cases this would be via Chris Lusk (Head of Coronavirus Rapid Response Team) </w:t>
      </w:r>
      <w:r w:rsidR="00A90EBE" w:rsidRPr="00B25676">
        <w:rPr>
          <w:rFonts w:asciiTheme="minorHAnsi" w:hAnsiTheme="minorHAnsi"/>
          <w:spacing w:val="-1"/>
          <w:sz w:val="22"/>
          <w:szCs w:val="22"/>
        </w:rPr>
        <w:t>and for</w:t>
      </w:r>
      <w:r w:rsidR="001A12AE" w:rsidRPr="00B25676">
        <w:rPr>
          <w:rFonts w:asciiTheme="minorHAnsi" w:hAnsiTheme="minorHAnsi"/>
          <w:spacing w:val="-1"/>
          <w:sz w:val="22"/>
          <w:szCs w:val="22"/>
        </w:rPr>
        <w:t xml:space="preserve"> </w:t>
      </w:r>
      <w:proofErr w:type="spellStart"/>
      <w:r w:rsidR="001A12AE" w:rsidRPr="00B25676">
        <w:rPr>
          <w:rFonts w:asciiTheme="minorHAnsi" w:hAnsiTheme="minorHAnsi"/>
          <w:spacing w:val="-1"/>
          <w:sz w:val="22"/>
          <w:szCs w:val="22"/>
        </w:rPr>
        <w:t>non Covid</w:t>
      </w:r>
      <w:proofErr w:type="spellEnd"/>
      <w:r w:rsidR="001A12AE" w:rsidRPr="00B25676">
        <w:rPr>
          <w:rFonts w:asciiTheme="minorHAnsi" w:hAnsiTheme="minorHAnsi"/>
          <w:spacing w:val="-1"/>
          <w:sz w:val="22"/>
          <w:szCs w:val="22"/>
        </w:rPr>
        <w:t xml:space="preserve"> </w:t>
      </w:r>
      <w:r w:rsidR="00A90EBE" w:rsidRPr="00B25676">
        <w:rPr>
          <w:rFonts w:asciiTheme="minorHAnsi" w:hAnsiTheme="minorHAnsi"/>
          <w:spacing w:val="-1"/>
          <w:sz w:val="22"/>
          <w:szCs w:val="22"/>
        </w:rPr>
        <w:t xml:space="preserve">19 </w:t>
      </w:r>
      <w:r w:rsidR="001A12AE" w:rsidRPr="00B25676">
        <w:rPr>
          <w:rFonts w:asciiTheme="minorHAnsi" w:hAnsiTheme="minorHAnsi"/>
          <w:spacing w:val="-1"/>
          <w:sz w:val="22"/>
          <w:szCs w:val="22"/>
        </w:rPr>
        <w:t>communicable diseases this would be</w:t>
      </w:r>
      <w:r w:rsidR="00D25BF2" w:rsidRPr="00B25676">
        <w:rPr>
          <w:rFonts w:asciiTheme="minorHAnsi" w:hAnsiTheme="minorHAnsi"/>
          <w:spacing w:val="-1"/>
          <w:sz w:val="22"/>
          <w:szCs w:val="22"/>
        </w:rPr>
        <w:t xml:space="preserve"> via the Director of Student Services (or </w:t>
      </w:r>
      <w:r w:rsidR="183757A4" w:rsidRPr="00B25676">
        <w:rPr>
          <w:rFonts w:asciiTheme="minorHAnsi" w:hAnsiTheme="minorHAnsi"/>
          <w:spacing w:val="-1"/>
          <w:sz w:val="22"/>
          <w:szCs w:val="22"/>
        </w:rPr>
        <w:t>delegate</w:t>
      </w:r>
      <w:r w:rsidR="00D25BF2" w:rsidRPr="00B25676">
        <w:rPr>
          <w:rFonts w:asciiTheme="minorHAnsi" w:hAnsiTheme="minorHAnsi"/>
          <w:spacing w:val="-1"/>
          <w:sz w:val="22"/>
          <w:szCs w:val="22"/>
        </w:rPr>
        <w:t>)</w:t>
      </w:r>
      <w:r w:rsidR="00A90EBE" w:rsidRPr="00B25676">
        <w:rPr>
          <w:rFonts w:asciiTheme="minorHAnsi" w:hAnsiTheme="minorHAnsi"/>
          <w:spacing w:val="-1"/>
          <w:sz w:val="22"/>
          <w:szCs w:val="22"/>
        </w:rPr>
        <w:t xml:space="preserve">.  </w:t>
      </w:r>
      <w:r w:rsidR="00F103E7" w:rsidRPr="00B25676">
        <w:rPr>
          <w:rFonts w:asciiTheme="minorHAnsi" w:hAnsiTheme="minorHAnsi"/>
          <w:spacing w:val="-1"/>
          <w:sz w:val="22"/>
          <w:szCs w:val="22"/>
        </w:rPr>
        <w:t xml:space="preserve">The public health management of </w:t>
      </w:r>
      <w:r w:rsidR="00BD35FB" w:rsidRPr="00B25676">
        <w:rPr>
          <w:rFonts w:asciiTheme="minorHAnsi" w:hAnsiTheme="minorHAnsi"/>
          <w:spacing w:val="-1"/>
          <w:sz w:val="22"/>
          <w:szCs w:val="22"/>
        </w:rPr>
        <w:t>a “</w:t>
      </w:r>
      <w:r w:rsidR="00F103E7" w:rsidRPr="00B25676">
        <w:rPr>
          <w:rFonts w:asciiTheme="minorHAnsi" w:hAnsiTheme="minorHAnsi"/>
          <w:spacing w:val="-1"/>
          <w:sz w:val="22"/>
          <w:szCs w:val="22"/>
        </w:rPr>
        <w:t>possible” case will vary depending on the specific disease.</w:t>
      </w:r>
    </w:p>
    <w:p w14:paraId="25F41276" w14:textId="77777777" w:rsidR="577F1648" w:rsidRPr="00B25676" w:rsidRDefault="37F4A9EF" w:rsidP="00B25676">
      <w:pPr>
        <w:pStyle w:val="BodyText"/>
        <w:numPr>
          <w:ilvl w:val="0"/>
          <w:numId w:val="9"/>
        </w:numPr>
        <w:kinsoku w:val="0"/>
        <w:overflowPunct w:val="0"/>
        <w:spacing w:line="245" w:lineRule="auto"/>
        <w:ind w:left="1080" w:right="89"/>
        <w:jc w:val="both"/>
        <w:rPr>
          <w:rFonts w:asciiTheme="minorHAnsi" w:eastAsiaTheme="minorEastAsia" w:hAnsiTheme="minorHAnsi" w:cstheme="minorBidi"/>
          <w:sz w:val="22"/>
          <w:szCs w:val="22"/>
        </w:rPr>
      </w:pPr>
      <w:r w:rsidRPr="00B25676">
        <w:rPr>
          <w:rFonts w:asciiTheme="minorHAnsi" w:hAnsiTheme="minorHAnsi"/>
          <w:spacing w:val="-1"/>
          <w:sz w:val="22"/>
          <w:szCs w:val="22"/>
        </w:rPr>
        <w:t>For p</w:t>
      </w:r>
      <w:r w:rsidR="00D25BF2" w:rsidRPr="00B25676">
        <w:rPr>
          <w:rFonts w:asciiTheme="minorHAnsi" w:hAnsiTheme="minorHAnsi"/>
          <w:spacing w:val="-1"/>
          <w:sz w:val="22"/>
          <w:szCs w:val="22"/>
        </w:rPr>
        <w:t xml:space="preserve">robable </w:t>
      </w:r>
      <w:r w:rsidR="0AC61FD9" w:rsidRPr="00B25676">
        <w:rPr>
          <w:rFonts w:asciiTheme="minorHAnsi" w:hAnsiTheme="minorHAnsi"/>
          <w:spacing w:val="-1"/>
          <w:sz w:val="22"/>
          <w:szCs w:val="22"/>
        </w:rPr>
        <w:t>or c</w:t>
      </w:r>
      <w:r w:rsidR="00D25BF2" w:rsidRPr="00B25676">
        <w:rPr>
          <w:rFonts w:asciiTheme="minorHAnsi" w:hAnsiTheme="minorHAnsi"/>
          <w:spacing w:val="-1"/>
          <w:sz w:val="22"/>
          <w:szCs w:val="22"/>
        </w:rPr>
        <w:t>onfirmed case</w:t>
      </w:r>
      <w:r w:rsidR="46761B33" w:rsidRPr="00B25676">
        <w:rPr>
          <w:rFonts w:asciiTheme="minorHAnsi" w:hAnsiTheme="minorHAnsi"/>
          <w:spacing w:val="-1"/>
          <w:sz w:val="22"/>
          <w:szCs w:val="22"/>
        </w:rPr>
        <w:t>s</w:t>
      </w:r>
      <w:r w:rsidR="00D25BF2" w:rsidRPr="00B25676">
        <w:rPr>
          <w:rFonts w:asciiTheme="minorHAnsi" w:hAnsiTheme="minorHAnsi"/>
          <w:spacing w:val="-1"/>
          <w:sz w:val="22"/>
          <w:szCs w:val="22"/>
        </w:rPr>
        <w:t xml:space="preserve">: </w:t>
      </w:r>
      <w:r w:rsidR="76569952" w:rsidRPr="00B25676">
        <w:rPr>
          <w:rFonts w:asciiTheme="minorHAnsi" w:hAnsiTheme="minorHAnsi"/>
          <w:spacing w:val="-1"/>
          <w:sz w:val="22"/>
          <w:szCs w:val="22"/>
        </w:rPr>
        <w:t>The Director of Student Services will c</w:t>
      </w:r>
      <w:r w:rsidR="00D25BF2" w:rsidRPr="00B25676">
        <w:rPr>
          <w:rFonts w:asciiTheme="minorHAnsi" w:hAnsiTheme="minorHAnsi"/>
          <w:spacing w:val="-1"/>
          <w:sz w:val="22"/>
          <w:szCs w:val="22"/>
        </w:rPr>
        <w:t xml:space="preserve">onvene </w:t>
      </w:r>
      <w:r w:rsidR="25413FBA" w:rsidRPr="00B25676">
        <w:rPr>
          <w:rFonts w:asciiTheme="minorHAnsi" w:hAnsiTheme="minorHAnsi"/>
          <w:spacing w:val="-1"/>
          <w:sz w:val="22"/>
          <w:szCs w:val="22"/>
        </w:rPr>
        <w:t>the</w:t>
      </w:r>
      <w:r w:rsidR="00B22A5A" w:rsidRPr="00B25676">
        <w:rPr>
          <w:rFonts w:asciiTheme="minorHAnsi" w:hAnsiTheme="minorHAnsi"/>
          <w:spacing w:val="-1"/>
          <w:sz w:val="22"/>
          <w:szCs w:val="22"/>
        </w:rPr>
        <w:t xml:space="preserve"> </w:t>
      </w:r>
      <w:r w:rsidR="25413FBA" w:rsidRPr="00B25676">
        <w:rPr>
          <w:rFonts w:asciiTheme="minorHAnsi" w:hAnsiTheme="minorHAnsi"/>
          <w:spacing w:val="-1"/>
          <w:sz w:val="22"/>
          <w:szCs w:val="22"/>
        </w:rPr>
        <w:t xml:space="preserve"> </w:t>
      </w:r>
      <w:r w:rsidR="005E3A98" w:rsidRPr="00B25676">
        <w:rPr>
          <w:rFonts w:asciiTheme="minorHAnsi" w:hAnsiTheme="minorHAnsi"/>
          <w:sz w:val="22"/>
          <w:szCs w:val="22"/>
        </w:rPr>
        <w:t>University Response Team</w:t>
      </w:r>
      <w:r w:rsidR="00CD46FE" w:rsidRPr="00B25676">
        <w:rPr>
          <w:rFonts w:asciiTheme="minorHAnsi" w:hAnsiTheme="minorHAnsi"/>
          <w:sz w:val="22"/>
          <w:szCs w:val="22"/>
        </w:rPr>
        <w:t xml:space="preserve"> (URT)</w:t>
      </w:r>
      <w:r w:rsidR="000D7ABF" w:rsidRPr="00B25676">
        <w:rPr>
          <w:rFonts w:asciiTheme="minorHAnsi" w:hAnsiTheme="minorHAnsi"/>
          <w:sz w:val="22"/>
          <w:szCs w:val="22"/>
        </w:rPr>
        <w:t>.</w:t>
      </w:r>
    </w:p>
    <w:p w14:paraId="1F74F69C" w14:textId="77777777" w:rsidR="000D7ABF" w:rsidRPr="000D7ABF" w:rsidRDefault="000D7ABF" w:rsidP="00B25676">
      <w:pPr>
        <w:pStyle w:val="BodyText"/>
        <w:spacing w:line="245" w:lineRule="auto"/>
        <w:ind w:left="720" w:right="89"/>
        <w:jc w:val="both"/>
        <w:rPr>
          <w:rFonts w:asciiTheme="minorHAnsi" w:eastAsiaTheme="minorEastAsia" w:hAnsiTheme="minorHAnsi" w:cstheme="minorBidi"/>
          <w:sz w:val="22"/>
          <w:szCs w:val="22"/>
        </w:rPr>
      </w:pPr>
    </w:p>
    <w:p w14:paraId="65258BEC" w14:textId="77777777" w:rsidR="003B027A" w:rsidRPr="0044643B" w:rsidRDefault="003B027A" w:rsidP="577F1648">
      <w:pPr>
        <w:pStyle w:val="BodyText"/>
        <w:kinsoku w:val="0"/>
        <w:overflowPunct w:val="0"/>
        <w:spacing w:line="245" w:lineRule="auto"/>
        <w:ind w:left="0" w:right="89"/>
        <w:jc w:val="both"/>
        <w:rPr>
          <w:rFonts w:asciiTheme="minorHAnsi" w:hAnsiTheme="minorHAnsi"/>
          <w:b/>
          <w:bCs/>
          <w:spacing w:val="-1"/>
          <w:sz w:val="28"/>
          <w:szCs w:val="28"/>
        </w:rPr>
      </w:pPr>
      <w:r w:rsidRPr="577F1648">
        <w:rPr>
          <w:rFonts w:asciiTheme="minorHAnsi" w:hAnsiTheme="minorHAnsi"/>
          <w:b/>
          <w:bCs/>
          <w:spacing w:val="-1"/>
          <w:sz w:val="28"/>
          <w:szCs w:val="28"/>
        </w:rPr>
        <w:t>Contents</w:t>
      </w:r>
    </w:p>
    <w:p w14:paraId="6C75C0FC" w14:textId="77777777" w:rsidR="003B027A" w:rsidRDefault="003B027A" w:rsidP="00747272">
      <w:pPr>
        <w:pStyle w:val="BodyText"/>
        <w:kinsoku w:val="0"/>
        <w:overflowPunct w:val="0"/>
        <w:spacing w:line="245" w:lineRule="auto"/>
        <w:ind w:left="142" w:right="89"/>
        <w:jc w:val="both"/>
        <w:rPr>
          <w:rFonts w:asciiTheme="minorHAnsi" w:hAnsiTheme="minorHAnsi"/>
          <w:spacing w:val="-1"/>
          <w:sz w:val="22"/>
          <w:szCs w:val="22"/>
        </w:rPr>
      </w:pPr>
    </w:p>
    <w:tbl>
      <w:tblPr>
        <w:tblStyle w:val="TableGrid"/>
        <w:tblW w:w="0" w:type="auto"/>
        <w:tblInd w:w="108" w:type="dxa"/>
        <w:tblLook w:val="04A0" w:firstRow="1" w:lastRow="0" w:firstColumn="1" w:lastColumn="0" w:noHBand="0" w:noVBand="1"/>
      </w:tblPr>
      <w:tblGrid>
        <w:gridCol w:w="1408"/>
        <w:gridCol w:w="7500"/>
      </w:tblGrid>
      <w:tr w:rsidR="004811F9" w14:paraId="14B8109B" w14:textId="77777777" w:rsidTr="00C10B73">
        <w:tc>
          <w:tcPr>
            <w:tcW w:w="1418" w:type="dxa"/>
          </w:tcPr>
          <w:p w14:paraId="7C798518"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577F1648">
              <w:rPr>
                <w:rFonts w:asciiTheme="minorHAnsi" w:hAnsiTheme="minorHAnsi"/>
                <w:spacing w:val="-1"/>
                <w:sz w:val="22"/>
                <w:szCs w:val="22"/>
              </w:rPr>
              <w:t>Section</w:t>
            </w:r>
            <w:r>
              <w:rPr>
                <w:rFonts w:asciiTheme="minorHAnsi" w:hAnsiTheme="minorHAnsi"/>
                <w:spacing w:val="-1"/>
                <w:sz w:val="22"/>
                <w:szCs w:val="22"/>
              </w:rPr>
              <w:t xml:space="preserve"> 1</w:t>
            </w:r>
          </w:p>
        </w:tc>
        <w:tc>
          <w:tcPr>
            <w:tcW w:w="7716" w:type="dxa"/>
          </w:tcPr>
          <w:p w14:paraId="5CF3EC2B"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A</w:t>
            </w:r>
            <w:r>
              <w:rPr>
                <w:rFonts w:asciiTheme="minorHAnsi" w:hAnsiTheme="minorHAnsi"/>
                <w:sz w:val="22"/>
                <w:szCs w:val="22"/>
              </w:rPr>
              <w:t>nnual</w:t>
            </w:r>
            <w:r w:rsidRPr="054919B6">
              <w:rPr>
                <w:rFonts w:asciiTheme="minorHAnsi" w:hAnsiTheme="minorHAnsi"/>
                <w:sz w:val="22"/>
                <w:szCs w:val="22"/>
              </w:rPr>
              <w:t xml:space="preserve"> </w:t>
            </w:r>
            <w:r>
              <w:rPr>
                <w:rFonts w:asciiTheme="minorHAnsi" w:hAnsiTheme="minorHAnsi"/>
                <w:sz w:val="22"/>
                <w:szCs w:val="22"/>
              </w:rPr>
              <w:t>risk awareness actions</w:t>
            </w:r>
          </w:p>
        </w:tc>
      </w:tr>
      <w:tr w:rsidR="004811F9" w14:paraId="4439C9B8" w14:textId="77777777" w:rsidTr="00C10B73">
        <w:tc>
          <w:tcPr>
            <w:tcW w:w="1418" w:type="dxa"/>
          </w:tcPr>
          <w:p w14:paraId="7461BBC2"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577F1648">
              <w:rPr>
                <w:rFonts w:asciiTheme="minorHAnsi" w:hAnsiTheme="minorHAnsi"/>
                <w:spacing w:val="-1"/>
                <w:sz w:val="22"/>
                <w:szCs w:val="22"/>
              </w:rPr>
              <w:t>Section 2</w:t>
            </w:r>
          </w:p>
        </w:tc>
        <w:tc>
          <w:tcPr>
            <w:tcW w:w="7716" w:type="dxa"/>
          </w:tcPr>
          <w:p w14:paraId="646CFD2E"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University response team (including contact details)</w:t>
            </w:r>
          </w:p>
        </w:tc>
      </w:tr>
      <w:tr w:rsidR="004811F9" w14:paraId="4B5985E4" w14:textId="77777777" w:rsidTr="00C10B73">
        <w:tc>
          <w:tcPr>
            <w:tcW w:w="1418" w:type="dxa"/>
          </w:tcPr>
          <w:p w14:paraId="77FC62EB"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577F1648">
              <w:rPr>
                <w:rFonts w:asciiTheme="minorHAnsi" w:hAnsiTheme="minorHAnsi"/>
                <w:spacing w:val="-1"/>
                <w:sz w:val="22"/>
                <w:szCs w:val="22"/>
              </w:rPr>
              <w:t>Section 3</w:t>
            </w:r>
          </w:p>
        </w:tc>
        <w:tc>
          <w:tcPr>
            <w:tcW w:w="7716" w:type="dxa"/>
          </w:tcPr>
          <w:p w14:paraId="286BD1BA"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004811F9">
              <w:rPr>
                <w:rFonts w:asciiTheme="minorHAnsi" w:hAnsiTheme="minorHAnsi"/>
                <w:spacing w:val="-1"/>
                <w:sz w:val="22"/>
                <w:szCs w:val="22"/>
              </w:rPr>
              <w:t>Action for probable or confirmed single case</w:t>
            </w:r>
            <w:r>
              <w:rPr>
                <w:rFonts w:asciiTheme="minorHAnsi" w:hAnsiTheme="minorHAnsi"/>
                <w:spacing w:val="-1"/>
                <w:sz w:val="22"/>
                <w:szCs w:val="22"/>
              </w:rPr>
              <w:t xml:space="preserve"> (checklists for the URT</w:t>
            </w:r>
            <w:r w:rsidRPr="577F1648">
              <w:rPr>
                <w:rFonts w:asciiTheme="minorHAnsi" w:hAnsiTheme="minorHAnsi"/>
                <w:spacing w:val="-1"/>
                <w:sz w:val="22"/>
                <w:szCs w:val="22"/>
              </w:rPr>
              <w:t xml:space="preserve"> in the event of a probable or confirmed case of serious communicable disease, and guidance on actions </w:t>
            </w:r>
            <w:r>
              <w:rPr>
                <w:rFonts w:asciiTheme="minorHAnsi" w:hAnsiTheme="minorHAnsi"/>
                <w:spacing w:val="-1"/>
                <w:sz w:val="22"/>
                <w:szCs w:val="22"/>
              </w:rPr>
              <w:t>required after any incidents)</w:t>
            </w:r>
          </w:p>
        </w:tc>
      </w:tr>
      <w:tr w:rsidR="004811F9" w14:paraId="561A8BA6" w14:textId="77777777" w:rsidTr="00C10B73">
        <w:tc>
          <w:tcPr>
            <w:tcW w:w="1418" w:type="dxa"/>
          </w:tcPr>
          <w:p w14:paraId="447253F2"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Appendix 1</w:t>
            </w:r>
          </w:p>
        </w:tc>
        <w:tc>
          <w:tcPr>
            <w:tcW w:w="7716" w:type="dxa"/>
          </w:tcPr>
          <w:p w14:paraId="710B35C4"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004811F9">
              <w:rPr>
                <w:rFonts w:asciiTheme="minorHAnsi" w:hAnsiTheme="minorHAnsi"/>
                <w:spacing w:val="-1"/>
                <w:sz w:val="22"/>
                <w:szCs w:val="22"/>
              </w:rPr>
              <w:t>Introduction to Incident Management for Public Health Incidents</w:t>
            </w:r>
          </w:p>
        </w:tc>
      </w:tr>
      <w:tr w:rsidR="004811F9" w14:paraId="32B5A93F" w14:textId="77777777" w:rsidTr="00C10B73">
        <w:tc>
          <w:tcPr>
            <w:tcW w:w="1418" w:type="dxa"/>
          </w:tcPr>
          <w:p w14:paraId="536C4B6D"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z w:val="22"/>
                <w:szCs w:val="22"/>
              </w:rPr>
              <w:t>Appendix 2</w:t>
            </w:r>
          </w:p>
        </w:tc>
        <w:tc>
          <w:tcPr>
            <w:tcW w:w="7716" w:type="dxa"/>
          </w:tcPr>
          <w:p w14:paraId="7C96728E"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sidRPr="004811F9">
              <w:rPr>
                <w:rFonts w:asciiTheme="minorHAnsi" w:hAnsiTheme="minorHAnsi"/>
                <w:sz w:val="22"/>
                <w:szCs w:val="22"/>
              </w:rPr>
              <w:t>Guidance and Resources</w:t>
            </w:r>
          </w:p>
        </w:tc>
      </w:tr>
      <w:tr w:rsidR="004811F9" w14:paraId="3E683752" w14:textId="77777777" w:rsidTr="00C10B73">
        <w:tc>
          <w:tcPr>
            <w:tcW w:w="1418" w:type="dxa"/>
          </w:tcPr>
          <w:p w14:paraId="7E2AB2DF"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r>
              <w:rPr>
                <w:rFonts w:asciiTheme="minorHAnsi" w:hAnsiTheme="minorHAnsi"/>
                <w:spacing w:val="-1"/>
                <w:sz w:val="22"/>
                <w:szCs w:val="22"/>
              </w:rPr>
              <w:t>Appendix 3</w:t>
            </w:r>
          </w:p>
        </w:tc>
        <w:tc>
          <w:tcPr>
            <w:tcW w:w="7716" w:type="dxa"/>
          </w:tcPr>
          <w:p w14:paraId="471CFECF" w14:textId="77777777" w:rsidR="004811F9" w:rsidRDefault="00C10B73" w:rsidP="054919B6">
            <w:pPr>
              <w:pStyle w:val="BodyText"/>
              <w:kinsoku w:val="0"/>
              <w:overflowPunct w:val="0"/>
              <w:spacing w:line="245" w:lineRule="auto"/>
              <w:ind w:left="0" w:right="89"/>
              <w:jc w:val="both"/>
              <w:rPr>
                <w:rFonts w:asciiTheme="minorHAnsi" w:hAnsiTheme="minorHAnsi"/>
                <w:spacing w:val="-1"/>
                <w:sz w:val="22"/>
                <w:szCs w:val="22"/>
              </w:rPr>
            </w:pPr>
            <w:r w:rsidRPr="00C10B73">
              <w:rPr>
                <w:rFonts w:asciiTheme="minorHAnsi" w:hAnsiTheme="minorHAnsi"/>
                <w:spacing w:val="-1"/>
                <w:sz w:val="22"/>
                <w:szCs w:val="22"/>
              </w:rPr>
              <w:t>Testing and Contact Tracing Briefing</w:t>
            </w:r>
            <w:r>
              <w:rPr>
                <w:rFonts w:asciiTheme="minorHAnsi" w:hAnsiTheme="minorHAnsi"/>
                <w:spacing w:val="-1"/>
                <w:sz w:val="22"/>
                <w:szCs w:val="22"/>
              </w:rPr>
              <w:t xml:space="preserve"> (Covid-19)</w:t>
            </w:r>
          </w:p>
        </w:tc>
      </w:tr>
    </w:tbl>
    <w:p w14:paraId="3F1F22C0" w14:textId="77777777" w:rsidR="004811F9" w:rsidRDefault="004811F9" w:rsidP="054919B6">
      <w:pPr>
        <w:pStyle w:val="BodyText"/>
        <w:kinsoku w:val="0"/>
        <w:overflowPunct w:val="0"/>
        <w:spacing w:line="245" w:lineRule="auto"/>
        <w:ind w:left="0" w:right="89"/>
        <w:jc w:val="both"/>
        <w:rPr>
          <w:rFonts w:asciiTheme="minorHAnsi" w:hAnsiTheme="minorHAnsi"/>
          <w:spacing w:val="-1"/>
          <w:sz w:val="22"/>
          <w:szCs w:val="22"/>
        </w:rPr>
      </w:pPr>
    </w:p>
    <w:p w14:paraId="2884F10D" w14:textId="77777777" w:rsidR="00290D10" w:rsidRDefault="00290D10" w:rsidP="577F1648">
      <w:pPr>
        <w:pStyle w:val="BodyText"/>
        <w:kinsoku w:val="0"/>
        <w:overflowPunct w:val="0"/>
        <w:spacing w:line="247" w:lineRule="auto"/>
        <w:ind w:left="0" w:right="89"/>
        <w:jc w:val="both"/>
        <w:rPr>
          <w:rFonts w:asciiTheme="minorHAnsi" w:hAnsiTheme="minorHAnsi"/>
          <w:sz w:val="22"/>
          <w:szCs w:val="22"/>
        </w:rPr>
      </w:pPr>
    </w:p>
    <w:p w14:paraId="0F203646" w14:textId="77777777" w:rsidR="577F1648" w:rsidRDefault="003B027A" w:rsidP="000D7ABF">
      <w:pPr>
        <w:pStyle w:val="BodyText"/>
        <w:kinsoku w:val="0"/>
        <w:overflowPunct w:val="0"/>
        <w:spacing w:line="247" w:lineRule="auto"/>
        <w:ind w:left="0" w:right="89"/>
        <w:jc w:val="both"/>
        <w:rPr>
          <w:rFonts w:asciiTheme="minorHAnsi" w:hAnsiTheme="minorHAnsi"/>
          <w:b/>
          <w:bCs/>
          <w:spacing w:val="-1"/>
          <w:sz w:val="28"/>
          <w:szCs w:val="28"/>
        </w:rPr>
      </w:pPr>
      <w:r w:rsidRPr="577F1648">
        <w:rPr>
          <w:rFonts w:asciiTheme="minorHAnsi" w:hAnsiTheme="minorHAnsi"/>
          <w:b/>
          <w:bCs/>
          <w:spacing w:val="-1"/>
          <w:sz w:val="28"/>
          <w:szCs w:val="28"/>
        </w:rPr>
        <w:t>Further Information</w:t>
      </w:r>
      <w:r w:rsidR="005932C8" w:rsidRPr="577F1648">
        <w:rPr>
          <w:rFonts w:asciiTheme="minorHAnsi" w:hAnsiTheme="minorHAnsi"/>
          <w:b/>
          <w:bCs/>
          <w:spacing w:val="-1"/>
          <w:sz w:val="28"/>
          <w:szCs w:val="28"/>
        </w:rPr>
        <w:t xml:space="preserve"> </w:t>
      </w:r>
    </w:p>
    <w:p w14:paraId="61CED7E5" w14:textId="77777777" w:rsidR="000D7ABF" w:rsidRPr="000D7ABF" w:rsidRDefault="000D7ABF" w:rsidP="000D7ABF">
      <w:pPr>
        <w:pStyle w:val="BodyText"/>
        <w:kinsoku w:val="0"/>
        <w:overflowPunct w:val="0"/>
        <w:spacing w:line="247" w:lineRule="auto"/>
        <w:ind w:left="0" w:right="89"/>
        <w:jc w:val="both"/>
        <w:rPr>
          <w:rFonts w:asciiTheme="minorHAnsi" w:hAnsiTheme="minorHAnsi"/>
          <w:b/>
          <w:bCs/>
          <w:spacing w:val="-1"/>
          <w:sz w:val="22"/>
          <w:szCs w:val="22"/>
        </w:rPr>
      </w:pPr>
    </w:p>
    <w:p w14:paraId="573D5C6F" w14:textId="77777777" w:rsidR="000D7ABF" w:rsidRDefault="00EB1409" w:rsidP="000D7ABF">
      <w:pPr>
        <w:pStyle w:val="BodyText"/>
        <w:kinsoku w:val="0"/>
        <w:overflowPunct w:val="0"/>
        <w:spacing w:line="245" w:lineRule="auto"/>
        <w:ind w:left="0" w:right="89"/>
        <w:rPr>
          <w:rFonts w:asciiTheme="minorHAnsi" w:hAnsiTheme="minorHAnsi"/>
          <w:sz w:val="22"/>
          <w:szCs w:val="22"/>
        </w:rPr>
      </w:pPr>
      <w:r w:rsidRPr="577F1648">
        <w:rPr>
          <w:rFonts w:asciiTheme="minorHAnsi" w:hAnsiTheme="minorHAnsi"/>
          <w:sz w:val="22"/>
          <w:szCs w:val="22"/>
        </w:rPr>
        <w:t>The protocol follows the PH</w:t>
      </w:r>
      <w:r w:rsidR="00250577">
        <w:rPr>
          <w:rFonts w:asciiTheme="minorHAnsi" w:hAnsiTheme="minorHAnsi"/>
          <w:sz w:val="22"/>
          <w:szCs w:val="22"/>
        </w:rPr>
        <w:t>S</w:t>
      </w:r>
      <w:r w:rsidRPr="577F1648">
        <w:rPr>
          <w:rFonts w:asciiTheme="minorHAnsi" w:hAnsiTheme="minorHAnsi"/>
          <w:sz w:val="22"/>
          <w:szCs w:val="22"/>
        </w:rPr>
        <w:t xml:space="preserve"> Guidelines in relation to</w:t>
      </w:r>
      <w:r w:rsidR="000D7ABF">
        <w:rPr>
          <w:rFonts w:asciiTheme="minorHAnsi" w:hAnsiTheme="minorHAnsi"/>
          <w:sz w:val="22"/>
          <w:szCs w:val="22"/>
        </w:rPr>
        <w:t xml:space="preserve"> specific communicable diseases.  Guidelines and information sour</w:t>
      </w:r>
      <w:r w:rsidR="004811F9">
        <w:rPr>
          <w:rFonts w:asciiTheme="minorHAnsi" w:hAnsiTheme="minorHAnsi"/>
          <w:sz w:val="22"/>
          <w:szCs w:val="22"/>
        </w:rPr>
        <w:t>ces are included in Appendix 2</w:t>
      </w:r>
      <w:r w:rsidR="000D7ABF">
        <w:rPr>
          <w:rFonts w:asciiTheme="minorHAnsi" w:hAnsiTheme="minorHAnsi"/>
          <w:sz w:val="22"/>
          <w:szCs w:val="22"/>
        </w:rPr>
        <w:t xml:space="preserve"> of this document for meningitis and Covid</w:t>
      </w:r>
      <w:r w:rsidR="00C10B73">
        <w:rPr>
          <w:rFonts w:asciiTheme="minorHAnsi" w:hAnsiTheme="minorHAnsi"/>
          <w:sz w:val="22"/>
          <w:szCs w:val="22"/>
        </w:rPr>
        <w:t>-</w:t>
      </w:r>
      <w:r w:rsidR="000D7ABF">
        <w:rPr>
          <w:rFonts w:asciiTheme="minorHAnsi" w:hAnsiTheme="minorHAnsi"/>
          <w:sz w:val="22"/>
          <w:szCs w:val="22"/>
        </w:rPr>
        <w:t>19. Please note that, due to the rapidly changing</w:t>
      </w:r>
      <w:r w:rsidR="00C10B73">
        <w:rPr>
          <w:rFonts w:asciiTheme="minorHAnsi" w:hAnsiTheme="minorHAnsi"/>
          <w:sz w:val="22"/>
          <w:szCs w:val="22"/>
        </w:rPr>
        <w:t xml:space="preserve"> situation in relation to Covid-</w:t>
      </w:r>
      <w:r w:rsidR="000D7ABF">
        <w:rPr>
          <w:rFonts w:asciiTheme="minorHAnsi" w:hAnsiTheme="minorHAnsi"/>
          <w:sz w:val="22"/>
          <w:szCs w:val="22"/>
        </w:rPr>
        <w:t xml:space="preserve">19, guidance is regularly updated.  Please check for the most up to date version on </w:t>
      </w:r>
      <w:hyperlink r:id="rId12" w:history="1">
        <w:r w:rsidR="000D7ABF" w:rsidRPr="00845279">
          <w:rPr>
            <w:rStyle w:val="Hyperlink"/>
            <w:rFonts w:asciiTheme="minorHAnsi" w:hAnsiTheme="minorHAnsi" w:cs="Arial"/>
            <w:sz w:val="22"/>
            <w:szCs w:val="22"/>
          </w:rPr>
          <w:t>https://www.hps.scot.nhs.uk/</w:t>
        </w:r>
      </w:hyperlink>
      <w:r w:rsidR="000D7ABF">
        <w:rPr>
          <w:rFonts w:asciiTheme="minorHAnsi" w:hAnsiTheme="minorHAnsi"/>
          <w:sz w:val="22"/>
          <w:szCs w:val="22"/>
        </w:rPr>
        <w:t xml:space="preserve"> </w:t>
      </w:r>
    </w:p>
    <w:p w14:paraId="680FEBE8"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45DA1E77"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5BCF8662"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43633E8F"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5163CF70"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7D19CD35"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61E25C11"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43F2F515"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5AB0F899"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523DFAD8"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2ECD1493"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0C9B18A8"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350DA2EC"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673012EC" w14:textId="77777777" w:rsidR="00C10B73" w:rsidRDefault="00C10B73" w:rsidP="000D7ABF">
      <w:pPr>
        <w:pStyle w:val="BodyText"/>
        <w:kinsoku w:val="0"/>
        <w:overflowPunct w:val="0"/>
        <w:spacing w:line="245" w:lineRule="auto"/>
        <w:ind w:left="0" w:right="89"/>
        <w:rPr>
          <w:rFonts w:asciiTheme="minorHAnsi" w:hAnsiTheme="minorHAnsi"/>
          <w:sz w:val="22"/>
          <w:szCs w:val="22"/>
        </w:rPr>
      </w:pPr>
    </w:p>
    <w:p w14:paraId="3A52C3BF"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142C5254"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035F0F20"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70D3F159" w14:textId="77777777" w:rsidR="009B1758" w:rsidRDefault="009B1758" w:rsidP="000D7ABF">
      <w:pPr>
        <w:pStyle w:val="BodyText"/>
        <w:kinsoku w:val="0"/>
        <w:overflowPunct w:val="0"/>
        <w:spacing w:line="245" w:lineRule="auto"/>
        <w:ind w:left="0" w:right="89"/>
        <w:rPr>
          <w:rFonts w:asciiTheme="minorHAnsi" w:hAnsiTheme="minorHAnsi"/>
          <w:sz w:val="22"/>
          <w:szCs w:val="22"/>
        </w:rPr>
      </w:pPr>
    </w:p>
    <w:p w14:paraId="0DDEE26A" w14:textId="77777777" w:rsidR="00520964" w:rsidRDefault="00520964" w:rsidP="000D7ABF">
      <w:pPr>
        <w:pStyle w:val="BodyText"/>
        <w:kinsoku w:val="0"/>
        <w:overflowPunct w:val="0"/>
        <w:spacing w:line="245" w:lineRule="auto"/>
        <w:ind w:left="0" w:right="89"/>
        <w:rPr>
          <w:rFonts w:asciiTheme="minorHAnsi" w:hAnsiTheme="minorHAnsi"/>
          <w:sz w:val="22"/>
          <w:szCs w:val="22"/>
        </w:rPr>
      </w:pPr>
    </w:p>
    <w:p w14:paraId="3AA0B262" w14:textId="77777777" w:rsidR="000D7ABF" w:rsidRDefault="000D7ABF" w:rsidP="577F1648">
      <w:pPr>
        <w:pStyle w:val="BodyText"/>
        <w:kinsoku w:val="0"/>
        <w:overflowPunct w:val="0"/>
        <w:spacing w:line="245" w:lineRule="auto"/>
        <w:ind w:left="0" w:right="89"/>
        <w:rPr>
          <w:rFonts w:asciiTheme="minorHAnsi" w:hAnsiTheme="minorHAnsi"/>
          <w:sz w:val="22"/>
          <w:szCs w:val="22"/>
        </w:rPr>
      </w:pPr>
    </w:p>
    <w:p w14:paraId="41E82415" w14:textId="77777777" w:rsidR="00625E0A" w:rsidRPr="001B79D3" w:rsidRDefault="32C70D60" w:rsidP="054919B6">
      <w:pPr>
        <w:pStyle w:val="Heading3"/>
        <w:kinsoku w:val="0"/>
        <w:overflowPunct w:val="0"/>
        <w:ind w:left="0"/>
        <w:jc w:val="both"/>
        <w:rPr>
          <w:rFonts w:asciiTheme="minorHAnsi" w:hAnsiTheme="minorHAnsi"/>
          <w:sz w:val="28"/>
          <w:szCs w:val="28"/>
        </w:rPr>
      </w:pPr>
      <w:r w:rsidRPr="054919B6">
        <w:rPr>
          <w:rFonts w:asciiTheme="minorHAnsi" w:hAnsiTheme="minorHAnsi"/>
          <w:sz w:val="28"/>
          <w:szCs w:val="28"/>
        </w:rPr>
        <w:t xml:space="preserve">Section </w:t>
      </w:r>
      <w:r w:rsidR="2890A2C9" w:rsidRPr="054919B6">
        <w:rPr>
          <w:rFonts w:asciiTheme="minorHAnsi" w:hAnsiTheme="minorHAnsi"/>
          <w:sz w:val="28"/>
          <w:szCs w:val="28"/>
        </w:rPr>
        <w:t>1</w:t>
      </w:r>
      <w:r w:rsidRPr="054919B6">
        <w:rPr>
          <w:rFonts w:asciiTheme="minorHAnsi" w:hAnsiTheme="minorHAnsi"/>
          <w:sz w:val="28"/>
          <w:szCs w:val="28"/>
        </w:rPr>
        <w:t xml:space="preserve">: Annual </w:t>
      </w:r>
      <w:r w:rsidR="004811F9">
        <w:rPr>
          <w:rFonts w:asciiTheme="minorHAnsi" w:hAnsiTheme="minorHAnsi"/>
          <w:sz w:val="28"/>
          <w:szCs w:val="28"/>
        </w:rPr>
        <w:t xml:space="preserve">Risk </w:t>
      </w:r>
      <w:r w:rsidR="6A9435C6" w:rsidRPr="054919B6">
        <w:rPr>
          <w:rFonts w:asciiTheme="minorHAnsi" w:hAnsiTheme="minorHAnsi"/>
          <w:sz w:val="28"/>
          <w:szCs w:val="28"/>
        </w:rPr>
        <w:t>Awareness Actions</w:t>
      </w:r>
    </w:p>
    <w:p w14:paraId="01BD023D" w14:textId="77777777" w:rsidR="00625E0A" w:rsidRPr="001B79D3" w:rsidRDefault="00625E0A" w:rsidP="054919B6">
      <w:pPr>
        <w:kinsoku w:val="0"/>
        <w:overflowPunct w:val="0"/>
        <w:ind w:left="142"/>
        <w:rPr>
          <w:rFonts w:ascii="Arial" w:hAnsi="Arial" w:cs="Arial"/>
          <w:sz w:val="20"/>
          <w:szCs w:val="20"/>
          <w:u w:val="single"/>
        </w:rPr>
      </w:pPr>
    </w:p>
    <w:p w14:paraId="4B0B9203" w14:textId="77777777" w:rsidR="00625E0A" w:rsidRPr="001B79D3" w:rsidRDefault="32C70D60" w:rsidP="054919B6">
      <w:pPr>
        <w:pStyle w:val="BodyText"/>
        <w:kinsoku w:val="0"/>
        <w:overflowPunct w:val="0"/>
        <w:spacing w:line="247" w:lineRule="auto"/>
        <w:ind w:left="0" w:right="89"/>
        <w:jc w:val="both"/>
        <w:rPr>
          <w:rFonts w:asciiTheme="minorHAnsi" w:hAnsiTheme="minorHAnsi"/>
          <w:b/>
          <w:bCs/>
          <w:sz w:val="22"/>
          <w:szCs w:val="22"/>
        </w:rPr>
      </w:pPr>
      <w:r w:rsidRPr="054919B6">
        <w:rPr>
          <w:rFonts w:asciiTheme="minorHAnsi" w:hAnsiTheme="minorHAnsi"/>
          <w:sz w:val="22"/>
          <w:szCs w:val="22"/>
        </w:rPr>
        <w:t xml:space="preserve">This section </w:t>
      </w:r>
      <w:r w:rsidR="00FE49C4">
        <w:rPr>
          <w:rFonts w:asciiTheme="minorHAnsi" w:hAnsiTheme="minorHAnsi"/>
          <w:sz w:val="22"/>
          <w:szCs w:val="22"/>
        </w:rPr>
        <w:t xml:space="preserve">covers </w:t>
      </w:r>
      <w:r w:rsidRPr="054919B6">
        <w:rPr>
          <w:rFonts w:asciiTheme="minorHAnsi" w:hAnsiTheme="minorHAnsi"/>
          <w:sz w:val="22"/>
          <w:szCs w:val="22"/>
        </w:rPr>
        <w:t>actions which will be taken on an annual basis to raise and maintain awareness with regard to the risks of certain infections.</w:t>
      </w:r>
      <w:r w:rsidR="08F78B45" w:rsidRPr="054919B6">
        <w:rPr>
          <w:rFonts w:asciiTheme="minorHAnsi" w:hAnsiTheme="minorHAnsi"/>
          <w:sz w:val="22"/>
          <w:szCs w:val="22"/>
        </w:rPr>
        <w:t xml:space="preserve"> </w:t>
      </w:r>
      <w:r w:rsidRPr="054919B6">
        <w:rPr>
          <w:rFonts w:asciiTheme="minorHAnsi" w:hAnsiTheme="minorHAnsi"/>
          <w:b/>
          <w:bCs/>
          <w:sz w:val="22"/>
          <w:szCs w:val="22"/>
        </w:rPr>
        <w:t xml:space="preserve">For avoidance of doubt, these measures are NOT contingent upon an outbreak and must be carried out annually regardless. </w:t>
      </w:r>
    </w:p>
    <w:p w14:paraId="15ED4B3F" w14:textId="77777777" w:rsidR="00625E0A" w:rsidRPr="001B79D3" w:rsidRDefault="00625E0A" w:rsidP="054919B6">
      <w:pPr>
        <w:kinsoku w:val="0"/>
        <w:overflowPunct w:val="0"/>
        <w:spacing w:line="247" w:lineRule="auto"/>
        <w:ind w:left="142" w:right="89"/>
        <w:jc w:val="both"/>
        <w:rPr>
          <w:rFonts w:asciiTheme="minorHAnsi" w:hAnsiTheme="minorHAnsi"/>
          <w:sz w:val="22"/>
          <w:szCs w:val="22"/>
        </w:rPr>
      </w:pPr>
    </w:p>
    <w:tbl>
      <w:tblPr>
        <w:tblStyle w:val="ListTable4-Accent11"/>
        <w:tblW w:w="0" w:type="auto"/>
        <w:tblInd w:w="-5" w:type="dxa"/>
        <w:tblLook w:val="04A0" w:firstRow="1" w:lastRow="0" w:firstColumn="1" w:lastColumn="0" w:noHBand="0" w:noVBand="1"/>
      </w:tblPr>
      <w:tblGrid>
        <w:gridCol w:w="714"/>
        <w:gridCol w:w="5079"/>
        <w:gridCol w:w="3228"/>
      </w:tblGrid>
      <w:tr w:rsidR="054919B6" w14:paraId="1452F9B1" w14:textId="77777777" w:rsidTr="00290D1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14" w:type="dxa"/>
          </w:tcPr>
          <w:p w14:paraId="4B6C654F" w14:textId="77777777" w:rsidR="054919B6" w:rsidRDefault="054919B6" w:rsidP="054919B6">
            <w:pPr>
              <w:jc w:val="center"/>
              <w:rPr>
                <w:rFonts w:ascii="Arial" w:hAnsi="Arial" w:cs="Arial"/>
                <w:sz w:val="20"/>
                <w:szCs w:val="20"/>
                <w:u w:val="single"/>
              </w:rPr>
            </w:pPr>
            <w:r w:rsidRPr="054919B6">
              <w:rPr>
                <w:rFonts w:ascii="Arial" w:hAnsi="Arial" w:cs="Arial"/>
                <w:sz w:val="20"/>
                <w:szCs w:val="20"/>
              </w:rPr>
              <w:t>Ref</w:t>
            </w:r>
          </w:p>
        </w:tc>
        <w:tc>
          <w:tcPr>
            <w:tcW w:w="5079" w:type="dxa"/>
          </w:tcPr>
          <w:p w14:paraId="18777519" w14:textId="77777777" w:rsidR="054919B6" w:rsidRDefault="054919B6" w:rsidP="054919B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54919B6">
              <w:rPr>
                <w:rFonts w:ascii="Arial" w:hAnsi="Arial" w:cs="Arial"/>
                <w:sz w:val="20"/>
                <w:szCs w:val="20"/>
              </w:rPr>
              <w:t>Actions</w:t>
            </w:r>
          </w:p>
        </w:tc>
        <w:tc>
          <w:tcPr>
            <w:tcW w:w="3228" w:type="dxa"/>
          </w:tcPr>
          <w:p w14:paraId="39D3FB0D" w14:textId="77777777" w:rsidR="054919B6" w:rsidRDefault="054919B6" w:rsidP="054919B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54919B6">
              <w:rPr>
                <w:rFonts w:ascii="Arial" w:hAnsi="Arial" w:cs="Arial"/>
                <w:sz w:val="20"/>
                <w:szCs w:val="20"/>
              </w:rPr>
              <w:t>Action owner(s)</w:t>
            </w:r>
          </w:p>
        </w:tc>
      </w:tr>
      <w:tr w:rsidR="054919B6" w14:paraId="011BD573" w14:textId="77777777" w:rsidTr="00290D10">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714" w:type="dxa"/>
          </w:tcPr>
          <w:p w14:paraId="4E41B838" w14:textId="77777777" w:rsidR="7AEBCAD4" w:rsidRPr="009B1758" w:rsidRDefault="7AEBCAD4" w:rsidP="054919B6">
            <w:pPr>
              <w:rPr>
                <w:rFonts w:asciiTheme="minorHAnsi" w:hAnsiTheme="minorHAnsi" w:cstheme="minorHAnsi"/>
                <w:b w:val="0"/>
                <w:bCs w:val="0"/>
              </w:rPr>
            </w:pPr>
            <w:r w:rsidRPr="009B1758">
              <w:rPr>
                <w:rFonts w:asciiTheme="minorHAnsi" w:hAnsiTheme="minorHAnsi" w:cstheme="minorHAnsi"/>
                <w:b w:val="0"/>
                <w:bCs w:val="0"/>
              </w:rPr>
              <w:t>1</w:t>
            </w:r>
            <w:r w:rsidR="054919B6" w:rsidRPr="009B1758">
              <w:rPr>
                <w:rFonts w:asciiTheme="minorHAnsi" w:hAnsiTheme="minorHAnsi" w:cstheme="minorHAnsi"/>
                <w:b w:val="0"/>
                <w:bCs w:val="0"/>
              </w:rPr>
              <w:t>.1</w:t>
            </w:r>
          </w:p>
        </w:tc>
        <w:tc>
          <w:tcPr>
            <w:tcW w:w="5079" w:type="dxa"/>
          </w:tcPr>
          <w:p w14:paraId="4A4509AB"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eastAsiaTheme="minorEastAsia" w:hAnsiTheme="minorHAnsi" w:cstheme="minorHAnsi"/>
              </w:rPr>
              <w:t>I</w:t>
            </w:r>
            <w:r w:rsidRPr="009B1758">
              <w:rPr>
                <w:rFonts w:asciiTheme="minorHAnsi" w:hAnsiTheme="minorHAnsi" w:cstheme="minorHAnsi"/>
              </w:rPr>
              <w:t xml:space="preserve">mplementation of student awareness communication regarding appropriate serious communicable diseases disseminated to new students approximately six weeks prior to arrival.  The information, in electronic format, should include immunisation specifics as guided by the </w:t>
            </w:r>
            <w:r w:rsidR="50BF1919" w:rsidRPr="009B1758">
              <w:rPr>
                <w:rFonts w:asciiTheme="minorHAnsi" w:hAnsiTheme="minorHAnsi" w:cstheme="minorHAnsi"/>
              </w:rPr>
              <w:t>HPT.</w:t>
            </w:r>
          </w:p>
        </w:tc>
        <w:tc>
          <w:tcPr>
            <w:tcW w:w="3228" w:type="dxa"/>
          </w:tcPr>
          <w:p w14:paraId="5590D058"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Assistant Director (Projects and Residential),</w:t>
            </w:r>
            <w:r w:rsidR="2CDFF7BE" w:rsidRPr="009B1758">
              <w:rPr>
                <w:rFonts w:asciiTheme="minorHAnsi" w:hAnsiTheme="minorHAnsi" w:cstheme="minorHAnsi"/>
              </w:rPr>
              <w:t xml:space="preserve"> </w:t>
            </w:r>
            <w:r w:rsidRPr="009B1758">
              <w:rPr>
                <w:rFonts w:asciiTheme="minorHAnsi" w:hAnsiTheme="minorHAnsi" w:cstheme="minorHAnsi"/>
              </w:rPr>
              <w:t>Student Services</w:t>
            </w:r>
          </w:p>
          <w:p w14:paraId="2F959709" w14:textId="77777777" w:rsidR="054919B6" w:rsidRPr="009B1758" w:rsidRDefault="054919B6" w:rsidP="054919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Director of Wellbeing, Students’ Association.</w:t>
            </w:r>
          </w:p>
          <w:p w14:paraId="18D010A9" w14:textId="77777777" w:rsidR="054919B6" w:rsidRPr="009B1758" w:rsidRDefault="054919B6" w:rsidP="054919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 xml:space="preserve">NHS </w:t>
            </w:r>
            <w:r w:rsidR="6B5DCE5D" w:rsidRPr="009B1758">
              <w:rPr>
                <w:rFonts w:asciiTheme="minorHAnsi" w:hAnsiTheme="minorHAnsi" w:cstheme="minorHAnsi"/>
              </w:rPr>
              <w:t xml:space="preserve">Fife </w:t>
            </w:r>
            <w:r w:rsidRPr="009B1758">
              <w:rPr>
                <w:rFonts w:asciiTheme="minorHAnsi" w:hAnsiTheme="minorHAnsi" w:cstheme="minorHAnsi"/>
              </w:rPr>
              <w:t>HPT</w:t>
            </w:r>
          </w:p>
        </w:tc>
      </w:tr>
      <w:tr w:rsidR="054919B6" w14:paraId="0AD63D3D" w14:textId="77777777" w:rsidTr="00290D10">
        <w:trPr>
          <w:trHeight w:val="1081"/>
        </w:trPr>
        <w:tc>
          <w:tcPr>
            <w:cnfStyle w:val="001000000000" w:firstRow="0" w:lastRow="0" w:firstColumn="1" w:lastColumn="0" w:oddVBand="0" w:evenVBand="0" w:oddHBand="0" w:evenHBand="0" w:firstRowFirstColumn="0" w:firstRowLastColumn="0" w:lastRowFirstColumn="0" w:lastRowLastColumn="0"/>
            <w:tcW w:w="714" w:type="dxa"/>
          </w:tcPr>
          <w:p w14:paraId="23D85D25" w14:textId="77777777" w:rsidR="40E98840" w:rsidRPr="009B1758" w:rsidRDefault="40E98840" w:rsidP="054919B6">
            <w:pPr>
              <w:rPr>
                <w:rFonts w:asciiTheme="minorHAnsi" w:hAnsiTheme="minorHAnsi" w:cstheme="minorHAnsi"/>
                <w:b w:val="0"/>
                <w:bCs w:val="0"/>
              </w:rPr>
            </w:pPr>
            <w:r w:rsidRPr="009B1758">
              <w:rPr>
                <w:rFonts w:asciiTheme="minorHAnsi" w:hAnsiTheme="minorHAnsi" w:cstheme="minorHAnsi"/>
                <w:b w:val="0"/>
                <w:bCs w:val="0"/>
              </w:rPr>
              <w:t>1</w:t>
            </w:r>
            <w:r w:rsidR="054919B6" w:rsidRPr="009B1758">
              <w:rPr>
                <w:rFonts w:asciiTheme="minorHAnsi" w:hAnsiTheme="minorHAnsi" w:cstheme="minorHAnsi"/>
                <w:b w:val="0"/>
                <w:bCs w:val="0"/>
              </w:rPr>
              <w:t>.2</w:t>
            </w:r>
          </w:p>
        </w:tc>
        <w:tc>
          <w:tcPr>
            <w:tcW w:w="5079" w:type="dxa"/>
          </w:tcPr>
          <w:p w14:paraId="3E7A090B" w14:textId="77777777" w:rsidR="054919B6" w:rsidRPr="009B1758" w:rsidRDefault="054919B6" w:rsidP="054919B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S</w:t>
            </w:r>
            <w:r w:rsidR="07B4B9E9" w:rsidRPr="009B1758">
              <w:rPr>
                <w:rFonts w:asciiTheme="minorHAnsi" w:hAnsiTheme="minorHAnsi" w:cstheme="minorHAnsi"/>
              </w:rPr>
              <w:t xml:space="preserve">tudent Services and Occupational Health </w:t>
            </w:r>
            <w:r w:rsidRPr="009B1758">
              <w:rPr>
                <w:rFonts w:asciiTheme="minorHAnsi" w:hAnsiTheme="minorHAnsi" w:cstheme="minorHAnsi"/>
              </w:rPr>
              <w:t>staff to receive specialist training with regard to, in particular, any current infection risk in addition to an annual update on meningitis.</w:t>
            </w:r>
          </w:p>
        </w:tc>
        <w:tc>
          <w:tcPr>
            <w:tcW w:w="3228" w:type="dxa"/>
          </w:tcPr>
          <w:p w14:paraId="6AB9BD9A" w14:textId="77777777" w:rsidR="054919B6" w:rsidRPr="009B1758" w:rsidRDefault="054919B6" w:rsidP="054919B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NHS Fife HPT</w:t>
            </w:r>
          </w:p>
          <w:p w14:paraId="72ABB3EE" w14:textId="77777777" w:rsidR="054919B6" w:rsidRPr="009B1758" w:rsidRDefault="054919B6" w:rsidP="054919B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Director Student Services</w:t>
            </w:r>
          </w:p>
          <w:p w14:paraId="40229C62" w14:textId="77777777" w:rsidR="054919B6" w:rsidRPr="009B1758" w:rsidRDefault="054919B6" w:rsidP="054919B6">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9B1758">
              <w:rPr>
                <w:rFonts w:asciiTheme="minorHAnsi" w:hAnsiTheme="minorHAnsi" w:cstheme="minorHAnsi"/>
              </w:rPr>
              <w:t>University Occ. Health</w:t>
            </w:r>
          </w:p>
        </w:tc>
      </w:tr>
      <w:tr w:rsidR="054919B6" w14:paraId="27DEAEAE" w14:textId="77777777" w:rsidTr="00290D10">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714" w:type="dxa"/>
          </w:tcPr>
          <w:p w14:paraId="57F7F446" w14:textId="77777777" w:rsidR="2BCE7426" w:rsidRPr="009B1758" w:rsidRDefault="2BCE7426" w:rsidP="054919B6">
            <w:pPr>
              <w:rPr>
                <w:rFonts w:asciiTheme="minorHAnsi" w:hAnsiTheme="minorHAnsi" w:cstheme="minorHAnsi"/>
                <w:b w:val="0"/>
                <w:bCs w:val="0"/>
              </w:rPr>
            </w:pPr>
            <w:r w:rsidRPr="009B1758">
              <w:rPr>
                <w:rFonts w:asciiTheme="minorHAnsi" w:hAnsiTheme="minorHAnsi" w:cstheme="minorHAnsi"/>
                <w:b w:val="0"/>
                <w:bCs w:val="0"/>
              </w:rPr>
              <w:t>1</w:t>
            </w:r>
            <w:r w:rsidR="054919B6" w:rsidRPr="009B1758">
              <w:rPr>
                <w:rFonts w:asciiTheme="minorHAnsi" w:hAnsiTheme="minorHAnsi" w:cstheme="minorHAnsi"/>
                <w:b w:val="0"/>
                <w:bCs w:val="0"/>
              </w:rPr>
              <w:t>.3</w:t>
            </w:r>
          </w:p>
        </w:tc>
        <w:tc>
          <w:tcPr>
            <w:tcW w:w="5079" w:type="dxa"/>
          </w:tcPr>
          <w:p w14:paraId="5E62F439"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 xml:space="preserve">Validated (by HPT) websites of charities containing appropriate information to be highlighted to the student </w:t>
            </w:r>
            <w:r w:rsidR="576DDB22" w:rsidRPr="009B1758">
              <w:rPr>
                <w:rFonts w:asciiTheme="minorHAnsi" w:hAnsiTheme="minorHAnsi" w:cstheme="minorHAnsi"/>
              </w:rPr>
              <w:t xml:space="preserve">and </w:t>
            </w:r>
            <w:r w:rsidRPr="009B1758">
              <w:rPr>
                <w:rFonts w:asciiTheme="minorHAnsi" w:hAnsiTheme="minorHAnsi" w:cstheme="minorHAnsi"/>
              </w:rPr>
              <w:t>staff community.  Examples might include the Meningitis Trust and Meningitis Research Foundation websites</w:t>
            </w:r>
            <w:r w:rsidR="41926FAB" w:rsidRPr="009B1758">
              <w:rPr>
                <w:rFonts w:asciiTheme="minorHAnsi" w:hAnsiTheme="minorHAnsi" w:cstheme="minorHAnsi"/>
              </w:rPr>
              <w:t>.</w:t>
            </w:r>
          </w:p>
        </w:tc>
        <w:tc>
          <w:tcPr>
            <w:tcW w:w="3228" w:type="dxa"/>
          </w:tcPr>
          <w:p w14:paraId="154023E6"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NHS Fife HPT</w:t>
            </w:r>
          </w:p>
          <w:p w14:paraId="58ADE553" w14:textId="77777777" w:rsidR="15CE16DD" w:rsidRPr="009B1758" w:rsidRDefault="15CE16DD"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Assistant Director (Projects and Residential), Student Services</w:t>
            </w:r>
          </w:p>
          <w:p w14:paraId="224398E4"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 xml:space="preserve">Director of Wellbeing, Students’ Association.  </w:t>
            </w:r>
          </w:p>
          <w:p w14:paraId="164D2059" w14:textId="77777777" w:rsidR="054919B6" w:rsidRPr="009B1758" w:rsidRDefault="054919B6" w:rsidP="054919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University Occ. Health</w:t>
            </w:r>
          </w:p>
        </w:tc>
      </w:tr>
      <w:tr w:rsidR="054919B6" w14:paraId="7BA5E8AD" w14:textId="77777777" w:rsidTr="00290D10">
        <w:tc>
          <w:tcPr>
            <w:cnfStyle w:val="001000000000" w:firstRow="0" w:lastRow="0" w:firstColumn="1" w:lastColumn="0" w:oddVBand="0" w:evenVBand="0" w:oddHBand="0" w:evenHBand="0" w:firstRowFirstColumn="0" w:firstRowLastColumn="0" w:lastRowFirstColumn="0" w:lastRowLastColumn="0"/>
            <w:tcW w:w="714" w:type="dxa"/>
          </w:tcPr>
          <w:p w14:paraId="24E01378" w14:textId="77777777" w:rsidR="37DB10EB" w:rsidRPr="009B1758" w:rsidRDefault="37DB10EB" w:rsidP="054919B6">
            <w:pPr>
              <w:rPr>
                <w:rFonts w:asciiTheme="minorHAnsi" w:hAnsiTheme="minorHAnsi" w:cstheme="minorHAnsi"/>
                <w:b w:val="0"/>
                <w:bCs w:val="0"/>
              </w:rPr>
            </w:pPr>
            <w:r w:rsidRPr="009B1758">
              <w:rPr>
                <w:rFonts w:asciiTheme="minorHAnsi" w:hAnsiTheme="minorHAnsi" w:cstheme="minorHAnsi"/>
                <w:b w:val="0"/>
                <w:bCs w:val="0"/>
              </w:rPr>
              <w:t>1</w:t>
            </w:r>
            <w:r w:rsidR="054919B6" w:rsidRPr="009B1758">
              <w:rPr>
                <w:rFonts w:asciiTheme="minorHAnsi" w:hAnsiTheme="minorHAnsi" w:cstheme="minorHAnsi"/>
                <w:b w:val="0"/>
                <w:bCs w:val="0"/>
              </w:rPr>
              <w:t>.4</w:t>
            </w:r>
          </w:p>
        </w:tc>
        <w:tc>
          <w:tcPr>
            <w:tcW w:w="5079" w:type="dxa"/>
          </w:tcPr>
          <w:p w14:paraId="4357964B" w14:textId="77777777" w:rsidR="054919B6" w:rsidRPr="009B1758" w:rsidRDefault="054919B6" w:rsidP="054919B6">
            <w:pPr>
              <w:pStyle w:val="TableParagraph"/>
              <w:spacing w:line="245" w:lineRule="auto"/>
              <w:ind w:right="32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9B1758">
              <w:rPr>
                <w:rFonts w:asciiTheme="minorHAnsi" w:hAnsiTheme="minorHAnsi" w:cstheme="minorHAnsi"/>
              </w:rPr>
              <w:t xml:space="preserve">Medical/nursing staff at St Andrews </w:t>
            </w:r>
            <w:r w:rsidR="5BA8B8E1" w:rsidRPr="009B1758">
              <w:rPr>
                <w:rFonts w:asciiTheme="minorHAnsi" w:hAnsiTheme="minorHAnsi" w:cstheme="minorHAnsi"/>
              </w:rPr>
              <w:t>Community Hospital</w:t>
            </w:r>
            <w:r w:rsidR="00190FAC" w:rsidRPr="009B1758">
              <w:rPr>
                <w:rFonts w:asciiTheme="minorHAnsi" w:hAnsiTheme="minorHAnsi" w:cstheme="minorHAnsi"/>
              </w:rPr>
              <w:t xml:space="preserve"> to be updated</w:t>
            </w:r>
            <w:r w:rsidRPr="009B1758">
              <w:rPr>
                <w:rFonts w:asciiTheme="minorHAnsi" w:hAnsiTheme="minorHAnsi" w:cstheme="minorHAnsi"/>
              </w:rPr>
              <w:t xml:space="preserve"> of the risk of serious communicable diseases including meningococcal infection</w:t>
            </w:r>
            <w:r w:rsidR="00055955" w:rsidRPr="009B1758">
              <w:rPr>
                <w:rFonts w:asciiTheme="minorHAnsi" w:hAnsiTheme="minorHAnsi" w:cstheme="minorHAnsi"/>
              </w:rPr>
              <w:t>/Covid-19</w:t>
            </w:r>
            <w:r w:rsidRPr="009B1758">
              <w:rPr>
                <w:rFonts w:asciiTheme="minorHAnsi" w:hAnsiTheme="minorHAnsi" w:cstheme="minorHAnsi"/>
              </w:rPr>
              <w:t xml:space="preserve"> in the student population in order that they can ensure that rapid treatment and transfer occurs</w:t>
            </w:r>
            <w:r w:rsidR="00190FAC" w:rsidRPr="009B1758">
              <w:rPr>
                <w:rFonts w:asciiTheme="minorHAnsi" w:hAnsiTheme="minorHAnsi" w:cstheme="minorHAnsi"/>
              </w:rPr>
              <w:t>.</w:t>
            </w:r>
          </w:p>
        </w:tc>
        <w:tc>
          <w:tcPr>
            <w:tcW w:w="3228" w:type="dxa"/>
          </w:tcPr>
          <w:p w14:paraId="122DA1D3" w14:textId="77777777" w:rsidR="054919B6" w:rsidRPr="009B1758" w:rsidRDefault="054919B6" w:rsidP="05491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Student Services</w:t>
            </w:r>
            <w:r w:rsidR="390232C1" w:rsidRPr="009B1758">
              <w:rPr>
                <w:rFonts w:asciiTheme="minorHAnsi" w:hAnsiTheme="minorHAnsi" w:cstheme="minorHAnsi"/>
              </w:rPr>
              <w:t>/</w:t>
            </w:r>
            <w:r w:rsidRPr="009B1758">
              <w:rPr>
                <w:rFonts w:asciiTheme="minorHAnsi" w:hAnsiTheme="minorHAnsi" w:cstheme="minorHAnsi"/>
              </w:rPr>
              <w:t xml:space="preserve">GP </w:t>
            </w:r>
            <w:r w:rsidR="5E6BFD59" w:rsidRPr="009B1758">
              <w:rPr>
                <w:rFonts w:asciiTheme="minorHAnsi" w:hAnsiTheme="minorHAnsi" w:cstheme="minorHAnsi"/>
              </w:rPr>
              <w:t>liaison group</w:t>
            </w:r>
            <w:r w:rsidRPr="009B1758">
              <w:rPr>
                <w:rFonts w:asciiTheme="minorHAnsi" w:hAnsiTheme="minorHAnsi" w:cstheme="minorHAnsi"/>
              </w:rPr>
              <w:t>, St Andrews</w:t>
            </w:r>
            <w:r w:rsidR="2161561D" w:rsidRPr="009B1758">
              <w:rPr>
                <w:rFonts w:asciiTheme="minorHAnsi" w:hAnsiTheme="minorHAnsi" w:cstheme="minorHAnsi"/>
              </w:rPr>
              <w:t xml:space="preserve"> Community Hospital</w:t>
            </w:r>
          </w:p>
        </w:tc>
      </w:tr>
      <w:tr w:rsidR="054919B6" w14:paraId="36EA61EE" w14:textId="77777777" w:rsidTr="00290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Pr>
          <w:p w14:paraId="26DC2A90" w14:textId="77777777" w:rsidR="550043F6" w:rsidRPr="009B1758" w:rsidRDefault="550043F6" w:rsidP="054919B6">
            <w:pPr>
              <w:rPr>
                <w:rFonts w:asciiTheme="minorHAnsi" w:hAnsiTheme="minorHAnsi" w:cstheme="minorHAnsi"/>
                <w:b w:val="0"/>
                <w:bCs w:val="0"/>
              </w:rPr>
            </w:pPr>
            <w:r w:rsidRPr="009B1758">
              <w:rPr>
                <w:rFonts w:asciiTheme="minorHAnsi" w:hAnsiTheme="minorHAnsi" w:cstheme="minorHAnsi"/>
                <w:b w:val="0"/>
                <w:bCs w:val="0"/>
              </w:rPr>
              <w:t>1</w:t>
            </w:r>
            <w:r w:rsidR="054919B6" w:rsidRPr="009B1758">
              <w:rPr>
                <w:rFonts w:asciiTheme="minorHAnsi" w:hAnsiTheme="minorHAnsi" w:cstheme="minorHAnsi"/>
                <w:b w:val="0"/>
                <w:bCs w:val="0"/>
              </w:rPr>
              <w:t>.5</w:t>
            </w:r>
          </w:p>
        </w:tc>
        <w:tc>
          <w:tcPr>
            <w:tcW w:w="5079" w:type="dxa"/>
          </w:tcPr>
          <w:p w14:paraId="67599793" w14:textId="77777777" w:rsidR="054919B6" w:rsidRPr="009B1758" w:rsidRDefault="054919B6" w:rsidP="054919B6">
            <w:pPr>
              <w:pStyle w:val="TableParagraph"/>
              <w:spacing w:line="245" w:lineRule="auto"/>
              <w:ind w:right="32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9B1758">
              <w:rPr>
                <w:rFonts w:asciiTheme="minorHAnsi" w:hAnsiTheme="minorHAnsi" w:cstheme="minorHAnsi"/>
              </w:rPr>
              <w:t>Annual collaborative meeting to review protocol</w:t>
            </w:r>
          </w:p>
        </w:tc>
        <w:tc>
          <w:tcPr>
            <w:tcW w:w="3228" w:type="dxa"/>
          </w:tcPr>
          <w:p w14:paraId="7318C442" w14:textId="77777777" w:rsidR="054919B6" w:rsidRPr="009B1758" w:rsidRDefault="054919B6" w:rsidP="054919B6">
            <w:pPr>
              <w:pStyle w:val="TableParagraph"/>
              <w:spacing w:line="245" w:lineRule="auto"/>
              <w:ind w:right="32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1758">
              <w:rPr>
                <w:rFonts w:asciiTheme="minorHAnsi" w:hAnsiTheme="minorHAnsi" w:cstheme="minorHAnsi"/>
              </w:rPr>
              <w:t>Director Student Services</w:t>
            </w:r>
          </w:p>
          <w:p w14:paraId="182DFA5C" w14:textId="77777777" w:rsidR="054919B6" w:rsidRPr="009B1758" w:rsidRDefault="054919B6" w:rsidP="00055955">
            <w:pPr>
              <w:pStyle w:val="TableParagraph"/>
              <w:spacing w:line="245" w:lineRule="auto"/>
              <w:ind w:right="32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9B1758">
              <w:rPr>
                <w:rFonts w:asciiTheme="minorHAnsi" w:hAnsiTheme="minorHAnsi" w:cstheme="minorHAnsi"/>
              </w:rPr>
              <w:t xml:space="preserve">NHS Fife </w:t>
            </w:r>
            <w:r w:rsidR="00055955" w:rsidRPr="009B1758">
              <w:rPr>
                <w:rFonts w:asciiTheme="minorHAnsi" w:hAnsiTheme="minorHAnsi" w:cstheme="minorHAnsi"/>
              </w:rPr>
              <w:t>HPT</w:t>
            </w:r>
          </w:p>
        </w:tc>
      </w:tr>
    </w:tbl>
    <w:p w14:paraId="58BBBE60" w14:textId="77777777" w:rsidR="054919B6" w:rsidRDefault="054919B6" w:rsidP="054919B6"/>
    <w:p w14:paraId="35835DB0" w14:textId="77777777" w:rsidR="00C83066" w:rsidRDefault="00C83066" w:rsidP="00EF4E6D">
      <w:pPr>
        <w:pStyle w:val="BodyText"/>
        <w:kinsoku w:val="0"/>
        <w:overflowPunct w:val="0"/>
        <w:ind w:left="0"/>
        <w:rPr>
          <w:sz w:val="18"/>
          <w:szCs w:val="18"/>
        </w:rPr>
      </w:pPr>
    </w:p>
    <w:p w14:paraId="0BAE0999" w14:textId="77777777" w:rsidR="00C83066" w:rsidRDefault="00C83066" w:rsidP="00EF4E6D">
      <w:pPr>
        <w:pStyle w:val="BodyText"/>
        <w:kinsoku w:val="0"/>
        <w:overflowPunct w:val="0"/>
        <w:ind w:left="0"/>
        <w:rPr>
          <w:sz w:val="18"/>
          <w:szCs w:val="18"/>
        </w:rPr>
      </w:pPr>
    </w:p>
    <w:p w14:paraId="2EB2F233" w14:textId="77777777" w:rsidR="00C83066" w:rsidRDefault="00C83066">
      <w:pPr>
        <w:widowControl/>
        <w:autoSpaceDE/>
        <w:autoSpaceDN/>
        <w:adjustRightInd/>
        <w:spacing w:after="160" w:line="259" w:lineRule="auto"/>
        <w:rPr>
          <w:rFonts w:ascii="Arial" w:hAnsi="Arial" w:cs="Arial"/>
          <w:sz w:val="18"/>
          <w:szCs w:val="18"/>
        </w:rPr>
      </w:pPr>
      <w:r w:rsidRPr="054919B6">
        <w:rPr>
          <w:sz w:val="18"/>
          <w:szCs w:val="18"/>
        </w:rPr>
        <w:br w:type="page"/>
      </w:r>
    </w:p>
    <w:p w14:paraId="22024A2C" w14:textId="77777777" w:rsidR="00C83066" w:rsidRPr="00290D10" w:rsidRDefault="39A4253B" w:rsidP="00290D10">
      <w:pPr>
        <w:pStyle w:val="Heading3"/>
        <w:widowControl/>
        <w:autoSpaceDE/>
        <w:autoSpaceDN/>
        <w:adjustRightInd/>
        <w:spacing w:after="160" w:line="259" w:lineRule="auto"/>
        <w:ind w:left="0"/>
        <w:jc w:val="both"/>
        <w:rPr>
          <w:rFonts w:asciiTheme="minorHAnsi" w:hAnsiTheme="minorHAnsi"/>
          <w:sz w:val="28"/>
          <w:szCs w:val="28"/>
        </w:rPr>
      </w:pPr>
      <w:r w:rsidRPr="054919B6">
        <w:rPr>
          <w:rFonts w:asciiTheme="minorHAnsi" w:hAnsiTheme="minorHAnsi"/>
          <w:sz w:val="28"/>
          <w:szCs w:val="28"/>
        </w:rPr>
        <w:lastRenderedPageBreak/>
        <w:t xml:space="preserve">Section </w:t>
      </w:r>
      <w:r w:rsidR="68CDD94C" w:rsidRPr="054919B6">
        <w:rPr>
          <w:rFonts w:asciiTheme="minorHAnsi" w:hAnsiTheme="minorHAnsi"/>
          <w:sz w:val="28"/>
          <w:szCs w:val="28"/>
        </w:rPr>
        <w:t>2</w:t>
      </w:r>
      <w:r w:rsidR="00055955">
        <w:rPr>
          <w:rFonts w:asciiTheme="minorHAnsi" w:hAnsiTheme="minorHAnsi"/>
          <w:sz w:val="28"/>
          <w:szCs w:val="28"/>
        </w:rPr>
        <w:t xml:space="preserve">: </w:t>
      </w:r>
      <w:r w:rsidR="00562098">
        <w:rPr>
          <w:rFonts w:asciiTheme="minorHAnsi" w:hAnsiTheme="minorHAnsi"/>
          <w:sz w:val="28"/>
          <w:szCs w:val="28"/>
        </w:rPr>
        <w:t>University Response Team</w:t>
      </w:r>
    </w:p>
    <w:p w14:paraId="4CE443F0" w14:textId="77777777" w:rsidR="00C83066" w:rsidRDefault="39A4253B" w:rsidP="054919B6">
      <w:pPr>
        <w:pStyle w:val="BodyText"/>
        <w:widowControl/>
        <w:autoSpaceDE/>
        <w:autoSpaceDN/>
        <w:adjustRightInd/>
        <w:spacing w:after="160" w:line="243" w:lineRule="auto"/>
        <w:ind w:left="0" w:right="103"/>
        <w:rPr>
          <w:rFonts w:asciiTheme="minorHAnsi" w:hAnsiTheme="minorHAnsi"/>
          <w:sz w:val="22"/>
          <w:szCs w:val="22"/>
        </w:rPr>
      </w:pPr>
      <w:r w:rsidRPr="054919B6">
        <w:rPr>
          <w:rFonts w:asciiTheme="minorHAnsi" w:hAnsiTheme="minorHAnsi"/>
          <w:sz w:val="22"/>
          <w:szCs w:val="22"/>
        </w:rPr>
        <w:t>The responsibility for calling a</w:t>
      </w:r>
      <w:r w:rsidR="00CD0980">
        <w:rPr>
          <w:rFonts w:asciiTheme="minorHAnsi" w:hAnsiTheme="minorHAnsi"/>
          <w:sz w:val="22"/>
          <w:szCs w:val="22"/>
        </w:rPr>
        <w:t xml:space="preserve"> URT</w:t>
      </w:r>
      <w:r w:rsidR="00CD46FE">
        <w:rPr>
          <w:rFonts w:asciiTheme="minorHAnsi" w:hAnsiTheme="minorHAnsi"/>
          <w:sz w:val="22"/>
          <w:szCs w:val="22"/>
        </w:rPr>
        <w:t xml:space="preserve"> </w:t>
      </w:r>
      <w:r w:rsidRPr="054919B6">
        <w:rPr>
          <w:rFonts w:asciiTheme="minorHAnsi" w:hAnsiTheme="minorHAnsi"/>
          <w:sz w:val="22"/>
          <w:szCs w:val="22"/>
        </w:rPr>
        <w:t xml:space="preserve">meeting lies primarily with Director of Student Services </w:t>
      </w:r>
      <w:r w:rsidR="00055955">
        <w:rPr>
          <w:rFonts w:asciiTheme="minorHAnsi" w:hAnsiTheme="minorHAnsi"/>
          <w:sz w:val="22"/>
          <w:szCs w:val="22"/>
        </w:rPr>
        <w:t xml:space="preserve">but any member of the </w:t>
      </w:r>
      <w:r w:rsidR="00CD0980">
        <w:rPr>
          <w:rFonts w:asciiTheme="minorHAnsi" w:hAnsiTheme="minorHAnsi"/>
          <w:sz w:val="22"/>
          <w:szCs w:val="22"/>
        </w:rPr>
        <w:t xml:space="preserve">team </w:t>
      </w:r>
      <w:r w:rsidRPr="054919B6">
        <w:rPr>
          <w:rFonts w:asciiTheme="minorHAnsi" w:hAnsiTheme="minorHAnsi"/>
          <w:sz w:val="22"/>
          <w:szCs w:val="22"/>
        </w:rPr>
        <w:t>is responsible for identifying possible threats and may in conjunction wit</w:t>
      </w:r>
      <w:r w:rsidR="00055955">
        <w:rPr>
          <w:rFonts w:asciiTheme="minorHAnsi" w:hAnsiTheme="minorHAnsi"/>
          <w:sz w:val="22"/>
          <w:szCs w:val="22"/>
        </w:rPr>
        <w:t xml:space="preserve">h Student Services convene a </w:t>
      </w:r>
      <w:r w:rsidRPr="054919B6">
        <w:rPr>
          <w:rFonts w:asciiTheme="minorHAnsi" w:hAnsiTheme="minorHAnsi"/>
          <w:sz w:val="22"/>
          <w:szCs w:val="22"/>
        </w:rPr>
        <w:t>meeting.</w:t>
      </w:r>
    </w:p>
    <w:p w14:paraId="6C0F32BD" w14:textId="77777777" w:rsidR="00C83066" w:rsidRDefault="00055955" w:rsidP="054919B6">
      <w:pPr>
        <w:pStyle w:val="BodyText"/>
        <w:widowControl/>
        <w:autoSpaceDE/>
        <w:autoSpaceDN/>
        <w:adjustRightInd/>
        <w:spacing w:after="160" w:line="243" w:lineRule="auto"/>
        <w:ind w:left="0" w:right="103"/>
        <w:jc w:val="both"/>
        <w:rPr>
          <w:rFonts w:asciiTheme="minorHAnsi" w:hAnsiTheme="minorHAnsi"/>
          <w:b/>
          <w:bCs/>
          <w:sz w:val="22"/>
          <w:szCs w:val="22"/>
        </w:rPr>
      </w:pPr>
      <w:r>
        <w:rPr>
          <w:rFonts w:asciiTheme="minorHAnsi" w:hAnsiTheme="minorHAnsi"/>
          <w:b/>
          <w:bCs/>
          <w:sz w:val="22"/>
          <w:szCs w:val="22"/>
        </w:rPr>
        <w:t xml:space="preserve">Core members of the </w:t>
      </w:r>
      <w:r w:rsidR="00CD46FE">
        <w:rPr>
          <w:rFonts w:asciiTheme="minorHAnsi" w:hAnsiTheme="minorHAnsi"/>
          <w:b/>
          <w:bCs/>
          <w:sz w:val="22"/>
          <w:szCs w:val="22"/>
        </w:rPr>
        <w:t>URT</w:t>
      </w:r>
    </w:p>
    <w:tbl>
      <w:tblPr>
        <w:tblStyle w:val="ListTable4-Accent11"/>
        <w:tblW w:w="0" w:type="auto"/>
        <w:tblLook w:val="04A0" w:firstRow="1" w:lastRow="0" w:firstColumn="1" w:lastColumn="0" w:noHBand="0" w:noVBand="1"/>
      </w:tblPr>
      <w:tblGrid>
        <w:gridCol w:w="2445"/>
        <w:gridCol w:w="2400"/>
        <w:gridCol w:w="2211"/>
        <w:gridCol w:w="1875"/>
      </w:tblGrid>
      <w:tr w:rsidR="054919B6" w14:paraId="78F6D761" w14:textId="77777777" w:rsidTr="05491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1E1A73B9" w14:textId="77777777" w:rsidR="054919B6" w:rsidRDefault="054919B6" w:rsidP="054919B6">
            <w:pPr>
              <w:pStyle w:val="BodyText"/>
              <w:spacing w:line="243" w:lineRule="auto"/>
              <w:ind w:left="0" w:right="103"/>
              <w:jc w:val="both"/>
              <w:rPr>
                <w:rFonts w:asciiTheme="minorHAnsi" w:hAnsiTheme="minorHAnsi"/>
                <w:sz w:val="22"/>
                <w:szCs w:val="22"/>
              </w:rPr>
            </w:pPr>
            <w:r w:rsidRPr="054919B6">
              <w:rPr>
                <w:rFonts w:asciiTheme="minorHAnsi" w:hAnsiTheme="minorHAnsi"/>
                <w:sz w:val="22"/>
                <w:szCs w:val="22"/>
              </w:rPr>
              <w:t>Role</w:t>
            </w:r>
          </w:p>
        </w:tc>
        <w:tc>
          <w:tcPr>
            <w:tcW w:w="2400" w:type="dxa"/>
          </w:tcPr>
          <w:p w14:paraId="77D64BCE" w14:textId="77777777" w:rsidR="054919B6" w:rsidRDefault="00C674F8" w:rsidP="054919B6">
            <w:pPr>
              <w:pStyle w:val="BodyText"/>
              <w:spacing w:line="243" w:lineRule="auto"/>
              <w:ind w:left="0" w:right="103"/>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sz w:val="22"/>
                <w:szCs w:val="22"/>
              </w:rPr>
              <w:t>Work T</w:t>
            </w:r>
            <w:r w:rsidR="054919B6" w:rsidRPr="054919B6">
              <w:rPr>
                <w:rFonts w:asciiTheme="minorHAnsi" w:hAnsiTheme="minorHAnsi"/>
                <w:sz w:val="22"/>
                <w:szCs w:val="22"/>
              </w:rPr>
              <w:t>el</w:t>
            </w:r>
          </w:p>
        </w:tc>
        <w:tc>
          <w:tcPr>
            <w:tcW w:w="2211" w:type="dxa"/>
          </w:tcPr>
          <w:p w14:paraId="7327289A" w14:textId="77777777" w:rsidR="054919B6" w:rsidRDefault="054919B6" w:rsidP="054919B6">
            <w:pPr>
              <w:pStyle w:val="BodyText"/>
              <w:spacing w:line="243" w:lineRule="auto"/>
              <w:ind w:left="0" w:right="103"/>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54919B6">
              <w:rPr>
                <w:rFonts w:asciiTheme="minorHAnsi" w:hAnsiTheme="minorHAnsi"/>
                <w:sz w:val="22"/>
                <w:szCs w:val="22"/>
              </w:rPr>
              <w:t>Mobile Tel</w:t>
            </w:r>
          </w:p>
        </w:tc>
        <w:tc>
          <w:tcPr>
            <w:tcW w:w="1875" w:type="dxa"/>
          </w:tcPr>
          <w:p w14:paraId="404D8512" w14:textId="77777777" w:rsidR="054919B6" w:rsidRDefault="054919B6" w:rsidP="054919B6">
            <w:pPr>
              <w:pStyle w:val="BodyText"/>
              <w:spacing w:line="243" w:lineRule="auto"/>
              <w:ind w:left="0" w:right="103"/>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54919B6">
              <w:rPr>
                <w:rFonts w:asciiTheme="minorHAnsi" w:hAnsiTheme="minorHAnsi"/>
                <w:sz w:val="22"/>
                <w:szCs w:val="22"/>
              </w:rPr>
              <w:t>Email</w:t>
            </w:r>
          </w:p>
        </w:tc>
      </w:tr>
      <w:tr w:rsidR="00B22A5A" w14:paraId="75F81919"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30B1AE42" w14:textId="77777777" w:rsidR="00B22A5A" w:rsidRPr="00B22A5A" w:rsidRDefault="00B22A5A" w:rsidP="001A12AE">
            <w:pPr>
              <w:pStyle w:val="BodyText"/>
              <w:spacing w:line="243" w:lineRule="auto"/>
              <w:ind w:left="0" w:right="103"/>
              <w:rPr>
                <w:rFonts w:asciiTheme="minorHAnsi" w:hAnsiTheme="minorHAnsi"/>
                <w:b w:val="0"/>
                <w:sz w:val="22"/>
                <w:szCs w:val="22"/>
              </w:rPr>
            </w:pPr>
            <w:r w:rsidRPr="00B22A5A">
              <w:rPr>
                <w:rFonts w:asciiTheme="minorHAnsi" w:hAnsiTheme="minorHAnsi"/>
                <w:b w:val="0"/>
                <w:sz w:val="22"/>
                <w:szCs w:val="22"/>
              </w:rPr>
              <w:t xml:space="preserve">Head of </w:t>
            </w:r>
            <w:r w:rsidR="001A12AE">
              <w:rPr>
                <w:rFonts w:asciiTheme="minorHAnsi" w:hAnsiTheme="minorHAnsi"/>
                <w:b w:val="0"/>
                <w:sz w:val="22"/>
                <w:szCs w:val="22"/>
              </w:rPr>
              <w:t>Coronavirus Rapid Response Team</w:t>
            </w:r>
          </w:p>
        </w:tc>
        <w:tc>
          <w:tcPr>
            <w:tcW w:w="2400" w:type="dxa"/>
          </w:tcPr>
          <w:p w14:paraId="2B76E3EF" w14:textId="77777777" w:rsidR="00B22A5A" w:rsidRDefault="00B22A5A"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01334 464146</w:t>
            </w:r>
            <w:r w:rsidR="001A12AE">
              <w:rPr>
                <w:rFonts w:asciiTheme="minorHAnsi" w:hAnsiTheme="minorHAnsi"/>
                <w:sz w:val="22"/>
                <w:szCs w:val="22"/>
              </w:rPr>
              <w:t xml:space="preserve"> (Covid Help Desk)</w:t>
            </w:r>
          </w:p>
          <w:p w14:paraId="0B130605" w14:textId="77777777" w:rsidR="001A12AE" w:rsidRPr="054919B6" w:rsidRDefault="001A12AE"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Out of hours: 01334 476161 (Security and Response Team)</w:t>
            </w:r>
          </w:p>
        </w:tc>
        <w:tc>
          <w:tcPr>
            <w:tcW w:w="2211" w:type="dxa"/>
          </w:tcPr>
          <w:p w14:paraId="73DA9826" w14:textId="77777777" w:rsidR="00B22A5A" w:rsidRPr="054919B6" w:rsidRDefault="001A12AE"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07736212599 (</w:t>
            </w:r>
            <w:r w:rsidR="005D2804">
              <w:rPr>
                <w:rFonts w:asciiTheme="minorHAnsi" w:hAnsiTheme="minorHAnsi"/>
                <w:sz w:val="22"/>
                <w:szCs w:val="22"/>
              </w:rPr>
              <w:t>primary contact number in and out of hours)</w:t>
            </w:r>
          </w:p>
        </w:tc>
        <w:tc>
          <w:tcPr>
            <w:tcW w:w="1875" w:type="dxa"/>
          </w:tcPr>
          <w:p w14:paraId="240BDBB3" w14:textId="77777777" w:rsidR="00B22A5A" w:rsidRPr="054919B6" w:rsidRDefault="001A12AE" w:rsidP="054919B6">
            <w:pPr>
              <w:pStyle w:val="BodyText"/>
              <w:spacing w:line="243" w:lineRule="auto"/>
              <w:ind w:left="0" w:right="103"/>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clusk@st-andrews.ac.uk</w:t>
            </w:r>
          </w:p>
        </w:tc>
      </w:tr>
      <w:tr w:rsidR="054919B6" w14:paraId="3C45C558" w14:textId="77777777" w:rsidTr="054919B6">
        <w:tc>
          <w:tcPr>
            <w:cnfStyle w:val="001000000000" w:firstRow="0" w:lastRow="0" w:firstColumn="1" w:lastColumn="0" w:oddVBand="0" w:evenVBand="0" w:oddHBand="0" w:evenHBand="0" w:firstRowFirstColumn="0" w:firstRowLastColumn="0" w:lastRowFirstColumn="0" w:lastRowLastColumn="0"/>
            <w:tcW w:w="2445" w:type="dxa"/>
          </w:tcPr>
          <w:p w14:paraId="49E7C154"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Director of Student Services</w:t>
            </w:r>
          </w:p>
        </w:tc>
        <w:tc>
          <w:tcPr>
            <w:tcW w:w="2400" w:type="dxa"/>
          </w:tcPr>
          <w:p w14:paraId="5AF0870F"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01334 462720</w:t>
            </w:r>
          </w:p>
        </w:tc>
        <w:tc>
          <w:tcPr>
            <w:tcW w:w="2211" w:type="dxa"/>
          </w:tcPr>
          <w:p w14:paraId="587A3898"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468999 ask for Student Services Directorate</w:t>
            </w:r>
          </w:p>
        </w:tc>
        <w:tc>
          <w:tcPr>
            <w:tcW w:w="1875" w:type="dxa"/>
          </w:tcPr>
          <w:p w14:paraId="63D9F981" w14:textId="77777777" w:rsidR="054919B6" w:rsidRDefault="054919B6" w:rsidP="054919B6">
            <w:pPr>
              <w:pStyle w:val="BodyText"/>
              <w:spacing w:line="243" w:lineRule="auto"/>
              <w:ind w:left="0" w:right="103"/>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stusrvdr@st-andrews.ac.uk</w:t>
            </w:r>
          </w:p>
        </w:tc>
      </w:tr>
      <w:tr w:rsidR="054919B6" w14:paraId="41C00BA3"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5BB0A7FE"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Director of Corporate Communications</w:t>
            </w:r>
          </w:p>
        </w:tc>
        <w:tc>
          <w:tcPr>
            <w:tcW w:w="2400" w:type="dxa"/>
          </w:tcPr>
          <w:p w14:paraId="2329B21D"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01334 462244</w:t>
            </w:r>
          </w:p>
        </w:tc>
        <w:tc>
          <w:tcPr>
            <w:tcW w:w="2211" w:type="dxa"/>
          </w:tcPr>
          <w:p w14:paraId="11A2B929"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07711</w:t>
            </w:r>
            <w:r w:rsidR="00C10B73">
              <w:rPr>
                <w:rFonts w:asciiTheme="minorHAnsi" w:hAnsiTheme="minorHAnsi"/>
                <w:sz w:val="22"/>
                <w:szCs w:val="22"/>
              </w:rPr>
              <w:t xml:space="preserve"> </w:t>
            </w:r>
            <w:r w:rsidRPr="054919B6">
              <w:rPr>
                <w:rFonts w:asciiTheme="minorHAnsi" w:hAnsiTheme="minorHAnsi"/>
                <w:sz w:val="22"/>
                <w:szCs w:val="22"/>
              </w:rPr>
              <w:t>223062</w:t>
            </w:r>
          </w:p>
        </w:tc>
        <w:tc>
          <w:tcPr>
            <w:tcW w:w="1875" w:type="dxa"/>
          </w:tcPr>
          <w:p w14:paraId="2AA61D55"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proffice@st-andrews.ac.uk</w:t>
            </w:r>
          </w:p>
        </w:tc>
      </w:tr>
      <w:tr w:rsidR="054919B6" w14:paraId="7586C805" w14:textId="77777777" w:rsidTr="054919B6">
        <w:tc>
          <w:tcPr>
            <w:cnfStyle w:val="001000000000" w:firstRow="0" w:lastRow="0" w:firstColumn="1" w:lastColumn="0" w:oddVBand="0" w:evenVBand="0" w:oddHBand="0" w:evenHBand="0" w:firstRowFirstColumn="0" w:firstRowLastColumn="0" w:lastRowFirstColumn="0" w:lastRowLastColumn="0"/>
            <w:tcW w:w="2445" w:type="dxa"/>
          </w:tcPr>
          <w:p w14:paraId="7F8B4A2C"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University Occupational Health Adviser</w:t>
            </w:r>
          </w:p>
        </w:tc>
        <w:tc>
          <w:tcPr>
            <w:tcW w:w="2400" w:type="dxa"/>
          </w:tcPr>
          <w:p w14:paraId="1DA971A6"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01334 462752</w:t>
            </w:r>
          </w:p>
        </w:tc>
        <w:tc>
          <w:tcPr>
            <w:tcW w:w="2211" w:type="dxa"/>
          </w:tcPr>
          <w:p w14:paraId="0879A3EE" w14:textId="77777777" w:rsidR="054919B6" w:rsidRDefault="054919B6" w:rsidP="054919B6">
            <w:pPr>
              <w:pStyle w:val="BodyText"/>
              <w:spacing w:line="243" w:lineRule="auto"/>
              <w:ind w:left="0" w:right="103"/>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07557 883613</w:t>
            </w:r>
          </w:p>
          <w:p w14:paraId="3D92A4E6"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75" w:type="dxa"/>
          </w:tcPr>
          <w:p w14:paraId="3DCCD150" w14:textId="77777777" w:rsidR="054919B6" w:rsidRDefault="00183547" w:rsidP="054919B6">
            <w:pPr>
              <w:pStyle w:val="BodyText"/>
              <w:spacing w:line="243" w:lineRule="auto"/>
              <w:ind w:left="0" w:right="103"/>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3">
              <w:r w:rsidR="054919B6" w:rsidRPr="054919B6">
                <w:rPr>
                  <w:rFonts w:asciiTheme="minorHAnsi" w:hAnsiTheme="minorHAnsi"/>
                  <w:sz w:val="22"/>
                  <w:szCs w:val="22"/>
                </w:rPr>
                <w:t>occhealth@st-andrews.ac.uk</w:t>
              </w:r>
            </w:hyperlink>
          </w:p>
        </w:tc>
      </w:tr>
      <w:tr w:rsidR="054919B6" w14:paraId="0243A5FF"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4EB45F7A"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Prof Stephen Gillespie</w:t>
            </w:r>
          </w:p>
        </w:tc>
        <w:tc>
          <w:tcPr>
            <w:tcW w:w="2400" w:type="dxa"/>
          </w:tcPr>
          <w:p w14:paraId="78BFA84E" w14:textId="77777777" w:rsidR="054919B6" w:rsidRDefault="054919B6" w:rsidP="054919B6">
            <w:pPr>
              <w:pStyle w:val="BodyText"/>
              <w:spacing w:line="243" w:lineRule="auto"/>
              <w:ind w:left="0" w:right="103"/>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01334 461871</w:t>
            </w:r>
          </w:p>
        </w:tc>
        <w:tc>
          <w:tcPr>
            <w:tcW w:w="2211" w:type="dxa"/>
          </w:tcPr>
          <w:p w14:paraId="6BA8A222" w14:textId="77777777" w:rsidR="054919B6" w:rsidRDefault="054919B6" w:rsidP="054919B6">
            <w:pPr>
              <w:pStyle w:val="BodyText"/>
              <w:spacing w:line="243" w:lineRule="auto"/>
              <w:ind w:left="0" w:right="103"/>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07884</w:t>
            </w:r>
            <w:r w:rsidR="00C10B73">
              <w:rPr>
                <w:rFonts w:asciiTheme="minorHAnsi" w:hAnsiTheme="minorHAnsi"/>
                <w:sz w:val="22"/>
                <w:szCs w:val="22"/>
              </w:rPr>
              <w:t xml:space="preserve"> </w:t>
            </w:r>
            <w:r w:rsidRPr="054919B6">
              <w:rPr>
                <w:rFonts w:asciiTheme="minorHAnsi" w:hAnsiTheme="minorHAnsi"/>
                <w:sz w:val="22"/>
                <w:szCs w:val="22"/>
              </w:rPr>
              <w:t>182315</w:t>
            </w:r>
          </w:p>
        </w:tc>
        <w:tc>
          <w:tcPr>
            <w:tcW w:w="1875" w:type="dxa"/>
          </w:tcPr>
          <w:p w14:paraId="3F60DE79" w14:textId="77777777" w:rsidR="054919B6" w:rsidRDefault="054919B6" w:rsidP="054919B6">
            <w:pPr>
              <w:pStyle w:val="BodyText"/>
              <w:spacing w:line="243" w:lineRule="auto"/>
              <w:ind w:left="0" w:right="103"/>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shg3@st-andrews.ac.uk</w:t>
            </w:r>
          </w:p>
        </w:tc>
      </w:tr>
      <w:tr w:rsidR="054919B6" w14:paraId="58BA811D" w14:textId="77777777" w:rsidTr="054919B6">
        <w:tc>
          <w:tcPr>
            <w:cnfStyle w:val="001000000000" w:firstRow="0" w:lastRow="0" w:firstColumn="1" w:lastColumn="0" w:oddVBand="0" w:evenVBand="0" w:oddHBand="0" w:evenHBand="0" w:firstRowFirstColumn="0" w:firstRowLastColumn="0" w:lastRowFirstColumn="0" w:lastRowLastColumn="0"/>
            <w:tcW w:w="2445" w:type="dxa"/>
          </w:tcPr>
          <w:p w14:paraId="7843D989"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Wardens / Residence Managers (if Hall Resident) as necessary</w:t>
            </w:r>
          </w:p>
        </w:tc>
        <w:tc>
          <w:tcPr>
            <w:tcW w:w="2400" w:type="dxa"/>
          </w:tcPr>
          <w:p w14:paraId="5DFD5BEC"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01334 462510</w:t>
            </w:r>
          </w:p>
        </w:tc>
        <w:tc>
          <w:tcPr>
            <w:tcW w:w="2211" w:type="dxa"/>
          </w:tcPr>
          <w:p w14:paraId="5BBC66F1"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01334 468999</w:t>
            </w:r>
          </w:p>
          <w:p w14:paraId="65C60F34"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 xml:space="preserve">ask for Duty Warden </w:t>
            </w:r>
          </w:p>
        </w:tc>
        <w:tc>
          <w:tcPr>
            <w:tcW w:w="1875" w:type="dxa"/>
          </w:tcPr>
          <w:p w14:paraId="7A422E0E" w14:textId="77777777" w:rsidR="054919B6" w:rsidRDefault="054919B6" w:rsidP="054919B6">
            <w:pPr>
              <w:pStyle w:val="BodyText"/>
              <w:spacing w:line="243" w:lineRule="auto"/>
              <w:ind w:left="0" w:right="103"/>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studacc@st-andrews.ac.uk</w:t>
            </w:r>
          </w:p>
          <w:p w14:paraId="57EDCC11"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54919B6" w14:paraId="3EE9427E"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05F826AE"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St Andrews Community Hospital</w:t>
            </w:r>
          </w:p>
        </w:tc>
        <w:tc>
          <w:tcPr>
            <w:tcW w:w="2400" w:type="dxa"/>
          </w:tcPr>
          <w:p w14:paraId="1BF09F54"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Blackfriars:</w:t>
            </w:r>
          </w:p>
          <w:p w14:paraId="791D233E"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01334 477477</w:t>
            </w:r>
          </w:p>
        </w:tc>
        <w:tc>
          <w:tcPr>
            <w:tcW w:w="2211" w:type="dxa"/>
          </w:tcPr>
          <w:p w14:paraId="6DDDF788"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sidRPr="054919B6">
              <w:rPr>
                <w:rFonts w:asciiTheme="minorHAnsi" w:hAnsiTheme="minorHAnsi"/>
                <w:sz w:val="22"/>
                <w:szCs w:val="22"/>
              </w:rPr>
              <w:t>Pipeland</w:t>
            </w:r>
            <w:proofErr w:type="spellEnd"/>
            <w:r w:rsidRPr="054919B6">
              <w:rPr>
                <w:rFonts w:asciiTheme="minorHAnsi" w:hAnsiTheme="minorHAnsi"/>
                <w:sz w:val="22"/>
                <w:szCs w:val="22"/>
              </w:rPr>
              <w:t>:</w:t>
            </w:r>
          </w:p>
          <w:p w14:paraId="776E1FE7"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01334 476840</w:t>
            </w:r>
          </w:p>
        </w:tc>
        <w:tc>
          <w:tcPr>
            <w:tcW w:w="1875" w:type="dxa"/>
          </w:tcPr>
          <w:p w14:paraId="56CAD8BA" w14:textId="77777777" w:rsidR="054919B6" w:rsidRDefault="054919B6" w:rsidP="054919B6">
            <w:pPr>
              <w:pStyle w:val="BodyText"/>
              <w:spacing w:line="243" w:lineRule="auto"/>
              <w:ind w:left="0" w:right="103"/>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54919B6" w14:paraId="342DED26" w14:textId="77777777" w:rsidTr="054919B6">
        <w:tc>
          <w:tcPr>
            <w:cnfStyle w:val="001000000000" w:firstRow="0" w:lastRow="0" w:firstColumn="1" w:lastColumn="0" w:oddVBand="0" w:evenVBand="0" w:oddHBand="0" w:evenHBand="0" w:firstRowFirstColumn="0" w:firstRowLastColumn="0" w:lastRowFirstColumn="0" w:lastRowLastColumn="0"/>
            <w:tcW w:w="2445" w:type="dxa"/>
          </w:tcPr>
          <w:p w14:paraId="15A8BD55" w14:textId="77777777" w:rsidR="054919B6" w:rsidRDefault="054919B6" w:rsidP="054919B6">
            <w:pPr>
              <w:pStyle w:val="BodyText"/>
              <w:spacing w:line="243" w:lineRule="auto"/>
              <w:ind w:left="0" w:right="103"/>
              <w:rPr>
                <w:rFonts w:asciiTheme="minorHAnsi" w:hAnsiTheme="minorHAnsi"/>
                <w:b w:val="0"/>
                <w:bCs w:val="0"/>
                <w:sz w:val="22"/>
                <w:szCs w:val="22"/>
              </w:rPr>
            </w:pPr>
            <w:r w:rsidRPr="054919B6">
              <w:rPr>
                <w:rFonts w:asciiTheme="minorHAnsi" w:hAnsiTheme="minorHAnsi"/>
                <w:b w:val="0"/>
                <w:bCs w:val="0"/>
                <w:sz w:val="22"/>
                <w:szCs w:val="22"/>
              </w:rPr>
              <w:t>Health Protection Team NHS Fife</w:t>
            </w:r>
          </w:p>
        </w:tc>
        <w:tc>
          <w:tcPr>
            <w:tcW w:w="2400" w:type="dxa"/>
          </w:tcPr>
          <w:p w14:paraId="05742C64"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In hours: Tel: 01592 226435</w:t>
            </w:r>
          </w:p>
          <w:p w14:paraId="54D7A8E1"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Out of hours: on-call Consultant in Public Health, 01592 643355</w:t>
            </w:r>
          </w:p>
        </w:tc>
        <w:tc>
          <w:tcPr>
            <w:tcW w:w="2211" w:type="dxa"/>
          </w:tcPr>
          <w:p w14:paraId="7076B48D"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n/a</w:t>
            </w:r>
          </w:p>
        </w:tc>
        <w:tc>
          <w:tcPr>
            <w:tcW w:w="1875" w:type="dxa"/>
          </w:tcPr>
          <w:p w14:paraId="14F965E2"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 xml:space="preserve">In hours </w:t>
            </w:r>
            <w:hyperlink r:id="rId14">
              <w:r w:rsidRPr="054919B6">
                <w:rPr>
                  <w:rStyle w:val="Hyperlink"/>
                  <w:rFonts w:asciiTheme="minorHAnsi" w:hAnsiTheme="minorHAnsi" w:cs="Arial"/>
                  <w:sz w:val="22"/>
                  <w:szCs w:val="22"/>
                </w:rPr>
                <w:t>hpt.fife@nhs.net</w:t>
              </w:r>
            </w:hyperlink>
          </w:p>
          <w:p w14:paraId="3EC64EDE"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58CC643A" w14:textId="77777777" w:rsidR="054919B6" w:rsidRDefault="054919B6" w:rsidP="054919B6">
            <w:pPr>
              <w:pStyle w:val="BodyText"/>
              <w:spacing w:line="243" w:lineRule="auto"/>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54919B6">
              <w:rPr>
                <w:rFonts w:asciiTheme="minorHAnsi" w:hAnsiTheme="minorHAnsi"/>
                <w:sz w:val="22"/>
                <w:szCs w:val="22"/>
              </w:rPr>
              <w:t>Out of hours: Phone first.</w:t>
            </w:r>
          </w:p>
        </w:tc>
      </w:tr>
    </w:tbl>
    <w:p w14:paraId="60EF89BE" w14:textId="77777777" w:rsidR="00C83066" w:rsidRDefault="00C83066" w:rsidP="054919B6">
      <w:pPr>
        <w:pStyle w:val="BodyText"/>
        <w:widowControl/>
        <w:autoSpaceDE/>
        <w:autoSpaceDN/>
        <w:adjustRightInd/>
        <w:spacing w:after="160" w:line="259" w:lineRule="auto"/>
        <w:ind w:left="142" w:right="101"/>
        <w:jc w:val="both"/>
        <w:rPr>
          <w:sz w:val="20"/>
          <w:szCs w:val="20"/>
        </w:rPr>
      </w:pPr>
    </w:p>
    <w:p w14:paraId="60842E0A" w14:textId="77777777" w:rsidR="00C83066" w:rsidRDefault="00055955" w:rsidP="054919B6">
      <w:pPr>
        <w:pStyle w:val="BodyText"/>
        <w:widowControl/>
        <w:autoSpaceDE/>
        <w:autoSpaceDN/>
        <w:adjustRightInd/>
        <w:spacing w:after="160" w:line="243" w:lineRule="auto"/>
        <w:ind w:left="0" w:right="103"/>
        <w:jc w:val="both"/>
        <w:rPr>
          <w:rFonts w:asciiTheme="minorHAnsi" w:hAnsiTheme="minorHAnsi"/>
          <w:b/>
          <w:bCs/>
          <w:sz w:val="22"/>
          <w:szCs w:val="22"/>
        </w:rPr>
      </w:pPr>
      <w:r>
        <w:rPr>
          <w:rFonts w:asciiTheme="minorHAnsi" w:hAnsiTheme="minorHAnsi"/>
          <w:b/>
          <w:bCs/>
          <w:sz w:val="22"/>
          <w:szCs w:val="22"/>
        </w:rPr>
        <w:t xml:space="preserve">Non-core members of the </w:t>
      </w:r>
      <w:r w:rsidR="00CD0980">
        <w:rPr>
          <w:rFonts w:asciiTheme="minorHAnsi" w:hAnsiTheme="minorHAnsi"/>
          <w:b/>
          <w:bCs/>
          <w:sz w:val="22"/>
          <w:szCs w:val="22"/>
        </w:rPr>
        <w:t>URT</w:t>
      </w:r>
    </w:p>
    <w:p w14:paraId="49E724AD" w14:textId="77777777" w:rsidR="00C83066" w:rsidRDefault="39A4253B" w:rsidP="054919B6">
      <w:pPr>
        <w:pStyle w:val="BodyText"/>
        <w:widowControl/>
        <w:autoSpaceDE/>
        <w:autoSpaceDN/>
        <w:adjustRightInd/>
        <w:spacing w:after="160" w:line="259" w:lineRule="auto"/>
        <w:ind w:left="0" w:right="103"/>
        <w:rPr>
          <w:rFonts w:asciiTheme="minorHAnsi" w:hAnsiTheme="minorHAnsi"/>
          <w:sz w:val="22"/>
          <w:szCs w:val="22"/>
        </w:rPr>
      </w:pPr>
      <w:r w:rsidRPr="054919B6">
        <w:rPr>
          <w:rFonts w:asciiTheme="minorHAnsi" w:hAnsiTheme="minorHAnsi"/>
          <w:sz w:val="22"/>
          <w:szCs w:val="22"/>
        </w:rPr>
        <w:t>Additional University personnel will be co-opted as required, and may include Human Resources, Principal’s Office (VP Governance and Proctor), Estates, EHSS, Risk Manager and/or Residential and Business Services. Consideration should be given to the nature of the event, those who may be impacted directly or indirectly (e.g. cleaning staff, front-line staff with high frequency of student contact), risk perception of stakeholders, anticipated impact on delivery of University services, and impact on residential arrangements.</w:t>
      </w:r>
    </w:p>
    <w:p w14:paraId="4376E208" w14:textId="77777777" w:rsidR="00C83066" w:rsidRDefault="39A4253B" w:rsidP="054919B6">
      <w:pPr>
        <w:pStyle w:val="BodyText"/>
        <w:widowControl/>
        <w:autoSpaceDE/>
        <w:autoSpaceDN/>
        <w:adjustRightInd/>
        <w:spacing w:after="160" w:line="259" w:lineRule="auto"/>
        <w:ind w:left="0" w:right="103"/>
        <w:rPr>
          <w:rFonts w:asciiTheme="minorHAnsi" w:hAnsiTheme="minorHAnsi"/>
          <w:b/>
          <w:bCs/>
          <w:spacing w:val="-1"/>
          <w:sz w:val="22"/>
          <w:szCs w:val="22"/>
        </w:rPr>
      </w:pPr>
      <w:r w:rsidRPr="054919B6">
        <w:rPr>
          <w:rFonts w:asciiTheme="minorHAnsi" w:hAnsiTheme="minorHAnsi"/>
          <w:sz w:val="22"/>
          <w:szCs w:val="22"/>
        </w:rPr>
        <w:t xml:space="preserve">Additional external members may also be recruited, </w:t>
      </w:r>
      <w:proofErr w:type="spellStart"/>
      <w:r w:rsidRPr="054919B6">
        <w:rPr>
          <w:rFonts w:asciiTheme="minorHAnsi" w:hAnsiTheme="minorHAnsi"/>
          <w:sz w:val="22"/>
          <w:szCs w:val="22"/>
        </w:rPr>
        <w:t>eg.</w:t>
      </w:r>
      <w:proofErr w:type="spellEnd"/>
      <w:r w:rsidRPr="054919B6">
        <w:rPr>
          <w:rFonts w:asciiTheme="minorHAnsi" w:hAnsiTheme="minorHAnsi"/>
          <w:sz w:val="22"/>
          <w:szCs w:val="22"/>
        </w:rPr>
        <w:t xml:space="preserve"> NHS Fife or NHS Tayside Microbiology, NHS Fife Emergency Planning Officer, Fife Council Environmental Health Officer, and charity representatives if associated with a particular infection (e.g. Meningitis Trust).</w:t>
      </w:r>
      <w:r w:rsidR="00C83066" w:rsidRPr="054919B6">
        <w:rPr>
          <w:rFonts w:asciiTheme="minorHAnsi" w:hAnsiTheme="minorHAnsi"/>
          <w:b/>
          <w:bCs/>
          <w:sz w:val="22"/>
          <w:szCs w:val="22"/>
        </w:rPr>
        <w:br w:type="page"/>
      </w:r>
    </w:p>
    <w:p w14:paraId="42CA16F0" w14:textId="77777777" w:rsidR="00104339" w:rsidRPr="001B79D3" w:rsidRDefault="00104339" w:rsidP="054919B6">
      <w:pPr>
        <w:pStyle w:val="Heading3"/>
        <w:kinsoku w:val="0"/>
        <w:overflowPunct w:val="0"/>
        <w:ind w:left="0"/>
        <w:jc w:val="both"/>
        <w:rPr>
          <w:rFonts w:asciiTheme="minorHAnsi" w:hAnsiTheme="minorHAnsi"/>
          <w:sz w:val="28"/>
          <w:szCs w:val="28"/>
        </w:rPr>
      </w:pPr>
      <w:r w:rsidRPr="054919B6">
        <w:rPr>
          <w:rFonts w:asciiTheme="minorHAnsi" w:hAnsiTheme="minorHAnsi"/>
          <w:spacing w:val="-1"/>
          <w:sz w:val="28"/>
          <w:szCs w:val="28"/>
        </w:rPr>
        <w:lastRenderedPageBreak/>
        <w:t>Section 3: Action for probable</w:t>
      </w:r>
      <w:r w:rsidR="00D25BF2" w:rsidRPr="054919B6">
        <w:rPr>
          <w:rFonts w:asciiTheme="minorHAnsi" w:hAnsiTheme="minorHAnsi"/>
          <w:spacing w:val="-1"/>
          <w:sz w:val="28"/>
          <w:szCs w:val="28"/>
        </w:rPr>
        <w:t xml:space="preserve"> or </w:t>
      </w:r>
      <w:r w:rsidR="004500F0" w:rsidRPr="054919B6">
        <w:rPr>
          <w:rFonts w:asciiTheme="minorHAnsi" w:hAnsiTheme="minorHAnsi"/>
          <w:spacing w:val="-1"/>
          <w:sz w:val="28"/>
          <w:szCs w:val="28"/>
        </w:rPr>
        <w:t>confirmed single</w:t>
      </w:r>
      <w:r w:rsidRPr="054919B6">
        <w:rPr>
          <w:rFonts w:asciiTheme="minorHAnsi" w:hAnsiTheme="minorHAnsi"/>
          <w:spacing w:val="-1"/>
          <w:sz w:val="28"/>
          <w:szCs w:val="28"/>
        </w:rPr>
        <w:t xml:space="preserve"> case</w:t>
      </w:r>
    </w:p>
    <w:p w14:paraId="5DDEBA58" w14:textId="77777777" w:rsidR="054919B6" w:rsidRDefault="054919B6" w:rsidP="054919B6"/>
    <w:p w14:paraId="449FB4E9" w14:textId="77777777" w:rsidR="00EF4E6D" w:rsidRDefault="00EF4E6D" w:rsidP="054919B6">
      <w:pPr>
        <w:pStyle w:val="BodyText"/>
        <w:kinsoku w:val="0"/>
        <w:overflowPunct w:val="0"/>
        <w:ind w:left="0" w:right="103"/>
        <w:jc w:val="both"/>
        <w:rPr>
          <w:rFonts w:asciiTheme="minorHAnsi" w:hAnsiTheme="minorHAnsi"/>
          <w:spacing w:val="-1"/>
          <w:sz w:val="22"/>
          <w:szCs w:val="22"/>
        </w:rPr>
      </w:pPr>
      <w:r w:rsidRPr="054919B6">
        <w:rPr>
          <w:rFonts w:asciiTheme="minorHAnsi" w:hAnsiTheme="minorHAnsi"/>
          <w:spacing w:val="-1"/>
          <w:sz w:val="22"/>
          <w:szCs w:val="22"/>
        </w:rPr>
        <w:t xml:space="preserve">Actions to be taken </w:t>
      </w:r>
      <w:r w:rsidR="00104339" w:rsidRPr="054919B6">
        <w:rPr>
          <w:rFonts w:asciiTheme="minorHAnsi" w:hAnsiTheme="minorHAnsi"/>
          <w:spacing w:val="-1"/>
          <w:sz w:val="22"/>
          <w:szCs w:val="22"/>
        </w:rPr>
        <w:t xml:space="preserve">when </w:t>
      </w:r>
      <w:r w:rsidRPr="054919B6">
        <w:rPr>
          <w:rFonts w:asciiTheme="minorHAnsi" w:hAnsiTheme="minorHAnsi"/>
          <w:spacing w:val="-1"/>
          <w:sz w:val="22"/>
          <w:szCs w:val="22"/>
        </w:rPr>
        <w:t xml:space="preserve">a </w:t>
      </w:r>
      <w:r w:rsidR="00103450" w:rsidRPr="054919B6">
        <w:rPr>
          <w:rFonts w:asciiTheme="minorHAnsi" w:hAnsiTheme="minorHAnsi"/>
          <w:spacing w:val="-1"/>
          <w:sz w:val="22"/>
          <w:szCs w:val="22"/>
        </w:rPr>
        <w:t>probable or</w:t>
      </w:r>
      <w:r w:rsidR="00F103E7" w:rsidRPr="054919B6">
        <w:rPr>
          <w:rFonts w:asciiTheme="minorHAnsi" w:hAnsiTheme="minorHAnsi"/>
          <w:spacing w:val="-1"/>
          <w:sz w:val="22"/>
          <w:szCs w:val="22"/>
        </w:rPr>
        <w:t xml:space="preserve"> confirmed </w:t>
      </w:r>
      <w:r w:rsidRPr="054919B6">
        <w:rPr>
          <w:rFonts w:asciiTheme="minorHAnsi" w:hAnsiTheme="minorHAnsi"/>
          <w:spacing w:val="-1"/>
          <w:sz w:val="22"/>
          <w:szCs w:val="22"/>
        </w:rPr>
        <w:t xml:space="preserve">single case of </w:t>
      </w:r>
      <w:r w:rsidR="00D004B0" w:rsidRPr="054919B6">
        <w:rPr>
          <w:rFonts w:asciiTheme="minorHAnsi" w:hAnsiTheme="minorHAnsi"/>
          <w:spacing w:val="-1"/>
          <w:sz w:val="22"/>
          <w:szCs w:val="22"/>
        </w:rPr>
        <w:t>a serious communicable disease</w:t>
      </w:r>
      <w:r w:rsidR="00103450" w:rsidRPr="054919B6">
        <w:rPr>
          <w:rFonts w:asciiTheme="minorHAnsi" w:hAnsiTheme="minorHAnsi"/>
          <w:spacing w:val="-1"/>
          <w:sz w:val="22"/>
          <w:szCs w:val="22"/>
        </w:rPr>
        <w:t xml:space="preserve"> occurs</w:t>
      </w:r>
      <w:r w:rsidRPr="054919B6">
        <w:rPr>
          <w:rFonts w:asciiTheme="minorHAnsi" w:hAnsiTheme="minorHAnsi"/>
          <w:spacing w:val="-1"/>
          <w:sz w:val="22"/>
          <w:szCs w:val="22"/>
        </w:rPr>
        <w:t xml:space="preserve"> in </w:t>
      </w:r>
      <w:r w:rsidR="585AE9CF" w:rsidRPr="054919B6">
        <w:rPr>
          <w:rFonts w:asciiTheme="minorHAnsi" w:hAnsiTheme="minorHAnsi"/>
          <w:spacing w:val="-1"/>
          <w:sz w:val="22"/>
          <w:szCs w:val="22"/>
        </w:rPr>
        <w:t>the University community</w:t>
      </w:r>
      <w:r w:rsidR="00C674F8">
        <w:rPr>
          <w:rFonts w:asciiTheme="minorHAnsi" w:hAnsiTheme="minorHAnsi"/>
          <w:spacing w:val="-1"/>
          <w:sz w:val="22"/>
          <w:szCs w:val="22"/>
        </w:rPr>
        <w:t>:</w:t>
      </w:r>
    </w:p>
    <w:p w14:paraId="3DEC1A8C" w14:textId="77777777" w:rsidR="00414BD8" w:rsidRDefault="00414BD8" w:rsidP="054919B6">
      <w:pPr>
        <w:pStyle w:val="BodyText"/>
        <w:kinsoku w:val="0"/>
        <w:overflowPunct w:val="0"/>
        <w:ind w:left="0" w:right="103"/>
        <w:jc w:val="both"/>
        <w:rPr>
          <w:rFonts w:asciiTheme="minorHAnsi" w:hAnsiTheme="minorHAnsi"/>
          <w:spacing w:val="-1"/>
          <w:sz w:val="22"/>
          <w:szCs w:val="22"/>
        </w:rPr>
      </w:pPr>
    </w:p>
    <w:p w14:paraId="25C346C6" w14:textId="77777777" w:rsidR="00EF4E6D" w:rsidRDefault="1E269D28" w:rsidP="054919B6">
      <w:pPr>
        <w:pStyle w:val="BodyText"/>
        <w:kinsoku w:val="0"/>
        <w:overflowPunct w:val="0"/>
        <w:ind w:left="0" w:right="103"/>
        <w:jc w:val="both"/>
        <w:rPr>
          <w:rFonts w:asciiTheme="minorHAnsi" w:hAnsiTheme="minorHAnsi"/>
          <w:i/>
          <w:iCs/>
          <w:sz w:val="22"/>
          <w:szCs w:val="22"/>
        </w:rPr>
      </w:pPr>
      <w:r w:rsidRPr="054919B6">
        <w:rPr>
          <w:rFonts w:asciiTheme="minorHAnsi" w:hAnsiTheme="minorHAnsi"/>
          <w:i/>
          <w:iCs/>
          <w:sz w:val="22"/>
          <w:szCs w:val="22"/>
        </w:rPr>
        <w:t>Note: For a possible case, HPT would contact the Director of Student Services so that University can respond to any concerns</w:t>
      </w:r>
      <w:r w:rsidR="057ACAE4" w:rsidRPr="054919B6">
        <w:rPr>
          <w:rFonts w:asciiTheme="minorHAnsi" w:hAnsiTheme="minorHAnsi"/>
          <w:i/>
          <w:iCs/>
          <w:sz w:val="22"/>
          <w:szCs w:val="22"/>
        </w:rPr>
        <w:t>, including informing the student’s emergency contact, academic school and residence staff where appropriate</w:t>
      </w:r>
      <w:r w:rsidRPr="054919B6">
        <w:rPr>
          <w:rFonts w:asciiTheme="minorHAnsi" w:hAnsiTheme="minorHAnsi"/>
          <w:i/>
          <w:iCs/>
          <w:sz w:val="22"/>
          <w:szCs w:val="22"/>
        </w:rPr>
        <w:t xml:space="preserve">. HPT action would </w:t>
      </w:r>
      <w:r w:rsidR="60A95989" w:rsidRPr="054919B6">
        <w:rPr>
          <w:rFonts w:asciiTheme="minorHAnsi" w:hAnsiTheme="minorHAnsi"/>
          <w:i/>
          <w:iCs/>
          <w:sz w:val="22"/>
          <w:szCs w:val="22"/>
        </w:rPr>
        <w:t xml:space="preserve">usually </w:t>
      </w:r>
      <w:r w:rsidRPr="054919B6">
        <w:rPr>
          <w:rFonts w:asciiTheme="minorHAnsi" w:hAnsiTheme="minorHAnsi"/>
          <w:i/>
          <w:iCs/>
          <w:sz w:val="22"/>
          <w:szCs w:val="22"/>
        </w:rPr>
        <w:t>only be taken when the case status moves to probable or confirmed.</w:t>
      </w:r>
      <w:r w:rsidR="31864F11" w:rsidRPr="054919B6">
        <w:rPr>
          <w:rFonts w:asciiTheme="minorHAnsi" w:hAnsiTheme="minorHAnsi"/>
          <w:i/>
          <w:iCs/>
          <w:sz w:val="22"/>
          <w:szCs w:val="22"/>
        </w:rPr>
        <w:t xml:space="preserve">  </w:t>
      </w:r>
      <w:r w:rsidRPr="054919B6">
        <w:rPr>
          <w:rFonts w:asciiTheme="minorHAnsi" w:hAnsiTheme="minorHAnsi"/>
          <w:sz w:val="22"/>
          <w:szCs w:val="22"/>
        </w:rPr>
        <w:t xml:space="preserve"> </w:t>
      </w:r>
    </w:p>
    <w:p w14:paraId="4F7EF292" w14:textId="77777777" w:rsidR="00EF4E6D" w:rsidRDefault="00EF4E6D" w:rsidP="054919B6">
      <w:pPr>
        <w:pStyle w:val="BodyText"/>
        <w:kinsoku w:val="0"/>
        <w:overflowPunct w:val="0"/>
        <w:ind w:left="0" w:right="103"/>
        <w:jc w:val="both"/>
        <w:rPr>
          <w:rFonts w:asciiTheme="minorHAnsi" w:hAnsiTheme="minorHAnsi"/>
          <w:sz w:val="22"/>
          <w:szCs w:val="22"/>
        </w:rPr>
      </w:pPr>
    </w:p>
    <w:p w14:paraId="542CA04E" w14:textId="77777777" w:rsidR="00EF4E6D" w:rsidRDefault="00414BD8" w:rsidP="054919B6">
      <w:pPr>
        <w:pStyle w:val="BodyText"/>
        <w:kinsoku w:val="0"/>
        <w:overflowPunct w:val="0"/>
        <w:ind w:left="0" w:right="103"/>
        <w:jc w:val="both"/>
        <w:rPr>
          <w:rFonts w:asciiTheme="minorHAnsi" w:hAnsiTheme="minorHAnsi"/>
          <w:spacing w:val="-1"/>
          <w:sz w:val="22"/>
          <w:szCs w:val="22"/>
        </w:rPr>
      </w:pPr>
      <w:r w:rsidRPr="054919B6">
        <w:rPr>
          <w:rFonts w:asciiTheme="minorHAnsi" w:hAnsiTheme="minorHAnsi"/>
          <w:spacing w:val="-1"/>
          <w:sz w:val="22"/>
          <w:szCs w:val="22"/>
        </w:rPr>
        <w:t xml:space="preserve">Where actions are attributed to Director of Student Services, they should be understood as meaning on each </w:t>
      </w:r>
      <w:r w:rsidR="00C674F8" w:rsidRPr="054919B6">
        <w:rPr>
          <w:rFonts w:asciiTheme="minorHAnsi" w:hAnsiTheme="minorHAnsi"/>
          <w:spacing w:val="-1"/>
          <w:sz w:val="22"/>
          <w:szCs w:val="22"/>
        </w:rPr>
        <w:t>occasion</w:t>
      </w:r>
      <w:r w:rsidR="072FF4F9" w:rsidRPr="054919B6">
        <w:rPr>
          <w:rFonts w:asciiTheme="minorHAnsi" w:hAnsiTheme="minorHAnsi"/>
          <w:spacing w:val="-1"/>
          <w:sz w:val="22"/>
          <w:szCs w:val="22"/>
        </w:rPr>
        <w:t xml:space="preserve"> and delegated to an Assistant Director</w:t>
      </w:r>
      <w:r w:rsidRPr="054919B6">
        <w:rPr>
          <w:rFonts w:asciiTheme="minorHAnsi" w:hAnsiTheme="minorHAnsi"/>
          <w:spacing w:val="-1"/>
          <w:sz w:val="22"/>
          <w:szCs w:val="22"/>
        </w:rPr>
        <w:t xml:space="preserve"> should the Director be unavailable.</w:t>
      </w:r>
    </w:p>
    <w:p w14:paraId="4F0EC54C" w14:textId="77777777" w:rsidR="00EF4E6D" w:rsidRDefault="00EF4E6D" w:rsidP="0044643B">
      <w:pPr>
        <w:pStyle w:val="BodyText"/>
        <w:kinsoku w:val="0"/>
        <w:overflowPunct w:val="0"/>
        <w:ind w:left="165" w:right="103"/>
        <w:jc w:val="both"/>
        <w:rPr>
          <w:spacing w:val="-1"/>
          <w:sz w:val="20"/>
          <w:szCs w:val="20"/>
        </w:rPr>
      </w:pPr>
    </w:p>
    <w:tbl>
      <w:tblPr>
        <w:tblStyle w:val="ListTable4-Accent11"/>
        <w:tblW w:w="0" w:type="auto"/>
        <w:tblInd w:w="-5" w:type="dxa"/>
        <w:tblLook w:val="04A0" w:firstRow="1" w:lastRow="0" w:firstColumn="1" w:lastColumn="0" w:noHBand="0" w:noVBand="1"/>
      </w:tblPr>
      <w:tblGrid>
        <w:gridCol w:w="791"/>
        <w:gridCol w:w="4422"/>
        <w:gridCol w:w="3808"/>
      </w:tblGrid>
      <w:tr w:rsidR="00EF4E6D" w14:paraId="0555E404" w14:textId="77777777" w:rsidTr="00290D1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91" w:type="dxa"/>
          </w:tcPr>
          <w:p w14:paraId="04B3E335" w14:textId="77777777" w:rsidR="00EF4E6D" w:rsidRDefault="00104339" w:rsidP="0044643B">
            <w:pPr>
              <w:pStyle w:val="BodyText"/>
              <w:kinsoku w:val="0"/>
              <w:overflowPunct w:val="0"/>
              <w:ind w:left="0" w:right="103"/>
              <w:jc w:val="both"/>
              <w:rPr>
                <w:spacing w:val="-1"/>
                <w:sz w:val="20"/>
                <w:szCs w:val="20"/>
              </w:rPr>
            </w:pPr>
            <w:r w:rsidRPr="0044643B">
              <w:rPr>
                <w:rFonts w:asciiTheme="minorHAnsi" w:hAnsiTheme="minorHAnsi"/>
                <w:spacing w:val="-1"/>
                <w:sz w:val="22"/>
                <w:szCs w:val="22"/>
              </w:rPr>
              <w:t>Ref</w:t>
            </w:r>
          </w:p>
        </w:tc>
        <w:tc>
          <w:tcPr>
            <w:tcW w:w="4422" w:type="dxa"/>
          </w:tcPr>
          <w:p w14:paraId="04201FA1" w14:textId="77777777" w:rsidR="00EF4E6D" w:rsidRPr="0044643B" w:rsidRDefault="00104339" w:rsidP="0044643B">
            <w:pPr>
              <w:pStyle w:val="BodyText"/>
              <w:kinsoku w:val="0"/>
              <w:overflowPunct w:val="0"/>
              <w:ind w:left="0" w:right="103"/>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pacing w:val="-1"/>
                <w:sz w:val="22"/>
                <w:szCs w:val="22"/>
              </w:rPr>
            </w:pPr>
            <w:r w:rsidRPr="0044643B">
              <w:rPr>
                <w:rFonts w:asciiTheme="minorHAnsi" w:hAnsiTheme="minorHAnsi"/>
                <w:spacing w:val="-1"/>
                <w:sz w:val="22"/>
                <w:szCs w:val="22"/>
              </w:rPr>
              <w:t>Actions</w:t>
            </w:r>
          </w:p>
        </w:tc>
        <w:tc>
          <w:tcPr>
            <w:tcW w:w="3808" w:type="dxa"/>
          </w:tcPr>
          <w:p w14:paraId="5F6A1FE1" w14:textId="77777777" w:rsidR="00EF4E6D" w:rsidRPr="0044643B" w:rsidRDefault="00104339" w:rsidP="0044643B">
            <w:pPr>
              <w:pStyle w:val="BodyText"/>
              <w:kinsoku w:val="0"/>
              <w:overflowPunct w:val="0"/>
              <w:ind w:left="0" w:right="103"/>
              <w:jc w:val="both"/>
              <w:cnfStyle w:val="100000000000" w:firstRow="1" w:lastRow="0" w:firstColumn="0" w:lastColumn="0" w:oddVBand="0" w:evenVBand="0" w:oddHBand="0" w:evenHBand="0" w:firstRowFirstColumn="0" w:firstRowLastColumn="0" w:lastRowFirstColumn="0" w:lastRowLastColumn="0"/>
              <w:rPr>
                <w:b w:val="0"/>
                <w:spacing w:val="-1"/>
                <w:sz w:val="20"/>
                <w:szCs w:val="20"/>
              </w:rPr>
            </w:pPr>
            <w:r w:rsidRPr="0044643B">
              <w:rPr>
                <w:spacing w:val="-1"/>
                <w:sz w:val="20"/>
                <w:szCs w:val="20"/>
              </w:rPr>
              <w:t>Action owner</w:t>
            </w:r>
          </w:p>
        </w:tc>
      </w:tr>
      <w:tr w:rsidR="00EF4E6D" w14:paraId="28D048C0" w14:textId="77777777" w:rsidTr="00290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4B1928CC" w14:textId="77777777" w:rsidR="00EF4E6D" w:rsidRPr="009B1758" w:rsidRDefault="0083225E" w:rsidP="054919B6">
            <w:pPr>
              <w:pStyle w:val="BodyText"/>
              <w:kinsoku w:val="0"/>
              <w:overflowPunct w:val="0"/>
              <w:ind w:left="0" w:right="103"/>
              <w:rPr>
                <w:rFonts w:asciiTheme="minorHAnsi" w:hAnsiTheme="minorHAnsi"/>
                <w:b w:val="0"/>
                <w:bCs w:val="0"/>
                <w:spacing w:val="-1"/>
                <w:sz w:val="22"/>
                <w:szCs w:val="22"/>
              </w:rPr>
            </w:pPr>
            <w:r w:rsidRPr="009B1758">
              <w:rPr>
                <w:rFonts w:asciiTheme="minorHAnsi" w:hAnsiTheme="minorHAnsi"/>
                <w:b w:val="0"/>
                <w:bCs w:val="0"/>
                <w:spacing w:val="-1"/>
                <w:sz w:val="22"/>
                <w:szCs w:val="22"/>
              </w:rPr>
              <w:t>3</w:t>
            </w:r>
            <w:r w:rsidR="00EF4E6D" w:rsidRPr="009B1758">
              <w:rPr>
                <w:rFonts w:asciiTheme="minorHAnsi" w:hAnsiTheme="minorHAnsi"/>
                <w:b w:val="0"/>
                <w:bCs w:val="0"/>
                <w:spacing w:val="-1"/>
                <w:sz w:val="22"/>
                <w:szCs w:val="22"/>
              </w:rPr>
              <w:t>.</w:t>
            </w:r>
            <w:r w:rsidR="33597581" w:rsidRPr="009B1758">
              <w:rPr>
                <w:rFonts w:asciiTheme="minorHAnsi" w:hAnsiTheme="minorHAnsi"/>
                <w:b w:val="0"/>
                <w:bCs w:val="0"/>
                <w:spacing w:val="-1"/>
                <w:sz w:val="22"/>
                <w:szCs w:val="22"/>
              </w:rPr>
              <w:t>1</w:t>
            </w:r>
          </w:p>
        </w:tc>
        <w:tc>
          <w:tcPr>
            <w:tcW w:w="4422" w:type="dxa"/>
          </w:tcPr>
          <w:p w14:paraId="1F3EEE8E" w14:textId="77777777" w:rsidR="00EF4E6D" w:rsidRPr="009B1758" w:rsidRDefault="00414BD8" w:rsidP="054919B6">
            <w:pPr>
              <w:pStyle w:val="TableParagraph"/>
              <w:kinsoku w:val="0"/>
              <w:overflowPunct w:val="0"/>
              <w:ind w:right="103"/>
              <w:cnfStyle w:val="000000100000" w:firstRow="0" w:lastRow="0" w:firstColumn="0" w:lastColumn="0" w:oddVBand="0" w:evenVBand="0" w:oddHBand="1" w:evenHBand="0" w:firstRowFirstColumn="0" w:firstRowLastColumn="0" w:lastRowFirstColumn="0" w:lastRowLastColumn="0"/>
              <w:rPr>
                <w:rFonts w:eastAsiaTheme="minorEastAsia"/>
              </w:rPr>
            </w:pPr>
            <w:r w:rsidRPr="009B1758">
              <w:rPr>
                <w:rFonts w:asciiTheme="minorHAnsi" w:eastAsiaTheme="minorEastAsia" w:hAnsiTheme="minorHAnsi"/>
              </w:rPr>
              <w:t>If</w:t>
            </w:r>
            <w:r w:rsidRPr="009B1758">
              <w:rPr>
                <w:rFonts w:asciiTheme="minorHAnsi" w:eastAsiaTheme="minorEastAsia" w:hAnsiTheme="minorHAnsi"/>
                <w:spacing w:val="10"/>
              </w:rPr>
              <w:t xml:space="preserve"> </w:t>
            </w:r>
            <w:r w:rsidRPr="009B1758">
              <w:rPr>
                <w:rFonts w:asciiTheme="minorHAnsi" w:eastAsiaTheme="minorEastAsia" w:hAnsiTheme="minorHAnsi"/>
              </w:rPr>
              <w:t>a</w:t>
            </w:r>
            <w:r w:rsidRPr="009B1758">
              <w:rPr>
                <w:rFonts w:asciiTheme="minorHAnsi" w:eastAsiaTheme="minorEastAsia" w:hAnsiTheme="minorHAnsi"/>
                <w:spacing w:val="14"/>
              </w:rPr>
              <w:t xml:space="preserve"> </w:t>
            </w:r>
            <w:r w:rsidRPr="009B1758">
              <w:rPr>
                <w:rFonts w:asciiTheme="minorHAnsi" w:eastAsiaTheme="minorEastAsia" w:hAnsiTheme="minorHAnsi"/>
                <w:spacing w:val="-1"/>
              </w:rPr>
              <w:t>‘probable’</w:t>
            </w:r>
            <w:r w:rsidRPr="009B1758">
              <w:rPr>
                <w:rFonts w:asciiTheme="minorHAnsi" w:eastAsiaTheme="minorEastAsia" w:hAnsiTheme="minorHAnsi"/>
                <w:spacing w:val="11"/>
              </w:rPr>
              <w:t xml:space="preserve"> </w:t>
            </w:r>
            <w:r w:rsidRPr="009B1758">
              <w:rPr>
                <w:rFonts w:asciiTheme="minorHAnsi" w:eastAsiaTheme="minorEastAsia" w:hAnsiTheme="minorHAnsi"/>
                <w:spacing w:val="-1"/>
              </w:rPr>
              <w:t>case</w:t>
            </w:r>
            <w:r w:rsidRPr="009B1758">
              <w:rPr>
                <w:rFonts w:asciiTheme="minorHAnsi" w:eastAsiaTheme="minorEastAsia" w:hAnsiTheme="minorHAnsi"/>
                <w:spacing w:val="13"/>
              </w:rPr>
              <w:t xml:space="preserve"> </w:t>
            </w:r>
            <w:r w:rsidRPr="009B1758">
              <w:rPr>
                <w:rFonts w:asciiTheme="minorHAnsi" w:eastAsiaTheme="minorEastAsia" w:hAnsiTheme="minorHAnsi"/>
              </w:rPr>
              <w:t>is</w:t>
            </w:r>
            <w:r w:rsidRPr="009B1758">
              <w:rPr>
                <w:rFonts w:asciiTheme="minorHAnsi" w:eastAsiaTheme="minorEastAsia" w:hAnsiTheme="minorHAnsi"/>
                <w:spacing w:val="30"/>
                <w:w w:val="102"/>
              </w:rPr>
              <w:t xml:space="preserve"> </w:t>
            </w:r>
            <w:r w:rsidRPr="009B1758">
              <w:rPr>
                <w:rFonts w:asciiTheme="minorHAnsi" w:eastAsiaTheme="minorEastAsia" w:hAnsiTheme="minorHAnsi"/>
                <w:spacing w:val="-1"/>
              </w:rPr>
              <w:t>notified</w:t>
            </w:r>
            <w:r w:rsidRPr="009B1758">
              <w:rPr>
                <w:rFonts w:asciiTheme="minorHAnsi" w:eastAsiaTheme="minorEastAsia" w:hAnsiTheme="minorHAnsi"/>
                <w:spacing w:val="7"/>
              </w:rPr>
              <w:t xml:space="preserve"> </w:t>
            </w:r>
            <w:r w:rsidRPr="009B1758">
              <w:rPr>
                <w:rFonts w:asciiTheme="minorHAnsi" w:eastAsiaTheme="minorEastAsia" w:hAnsiTheme="minorHAnsi"/>
              </w:rPr>
              <w:t>HPT</w:t>
            </w:r>
            <w:r w:rsidR="08F4091F" w:rsidRPr="009B1758">
              <w:rPr>
                <w:rFonts w:asciiTheme="minorHAnsi" w:eastAsiaTheme="minorEastAsia" w:hAnsiTheme="minorHAnsi" w:cs="Arial"/>
                <w:spacing w:val="7"/>
              </w:rPr>
              <w:t xml:space="preserve"> </w:t>
            </w:r>
            <w:r w:rsidR="08F4091F" w:rsidRPr="009B1758">
              <w:rPr>
                <w:rFonts w:asciiTheme="minorHAnsi" w:eastAsiaTheme="minorEastAsia" w:hAnsiTheme="minorHAnsi" w:cs="Arial"/>
                <w:spacing w:val="-1"/>
              </w:rPr>
              <w:t>liaises</w:t>
            </w:r>
            <w:r w:rsidR="08F4091F" w:rsidRPr="009B1758">
              <w:rPr>
                <w:rFonts w:asciiTheme="minorHAnsi" w:eastAsiaTheme="minorEastAsia" w:hAnsiTheme="minorHAnsi" w:cs="Arial"/>
                <w:spacing w:val="11"/>
              </w:rPr>
              <w:t xml:space="preserve"> </w:t>
            </w:r>
            <w:r w:rsidR="08F4091F" w:rsidRPr="009B1758">
              <w:rPr>
                <w:rFonts w:asciiTheme="minorHAnsi" w:eastAsiaTheme="minorEastAsia" w:hAnsiTheme="minorHAnsi" w:cs="Arial"/>
              </w:rPr>
              <w:t>with</w:t>
            </w:r>
            <w:r w:rsidR="08F4091F" w:rsidRPr="009B1758">
              <w:rPr>
                <w:rFonts w:asciiTheme="minorHAnsi" w:eastAsiaTheme="minorEastAsia" w:hAnsiTheme="minorHAnsi" w:cs="Arial"/>
                <w:spacing w:val="7"/>
              </w:rPr>
              <w:t xml:space="preserve"> </w:t>
            </w:r>
            <w:r w:rsidR="08F4091F" w:rsidRPr="009B1758">
              <w:rPr>
                <w:rFonts w:asciiTheme="minorHAnsi" w:eastAsiaTheme="minorEastAsia" w:hAnsiTheme="minorHAnsi" w:cs="Arial"/>
              </w:rPr>
              <w:t>Director</w:t>
            </w:r>
            <w:r w:rsidR="08F4091F" w:rsidRPr="009B1758">
              <w:rPr>
                <w:rFonts w:asciiTheme="minorHAnsi" w:eastAsiaTheme="minorEastAsia" w:hAnsiTheme="minorHAnsi" w:cs="Arial"/>
                <w:spacing w:val="21"/>
                <w:w w:val="101"/>
              </w:rPr>
              <w:t xml:space="preserve"> </w:t>
            </w:r>
            <w:r w:rsidR="08F4091F" w:rsidRPr="009B1758">
              <w:rPr>
                <w:rFonts w:asciiTheme="minorHAnsi" w:eastAsiaTheme="minorEastAsia" w:hAnsiTheme="minorHAnsi" w:cs="Arial"/>
              </w:rPr>
              <w:t>of</w:t>
            </w:r>
            <w:r w:rsidR="08F4091F" w:rsidRPr="009B1758">
              <w:rPr>
                <w:rFonts w:asciiTheme="minorHAnsi" w:eastAsiaTheme="minorEastAsia" w:hAnsiTheme="minorHAnsi" w:cs="Arial"/>
                <w:spacing w:val="12"/>
              </w:rPr>
              <w:t xml:space="preserve"> </w:t>
            </w:r>
            <w:r w:rsidR="08F4091F" w:rsidRPr="009B1758">
              <w:rPr>
                <w:rFonts w:asciiTheme="minorHAnsi" w:eastAsiaTheme="minorEastAsia" w:hAnsiTheme="minorHAnsi" w:cs="Arial"/>
                <w:spacing w:val="-1"/>
              </w:rPr>
              <w:t>Student</w:t>
            </w:r>
            <w:r w:rsidR="08F4091F" w:rsidRPr="009B1758">
              <w:rPr>
                <w:rFonts w:asciiTheme="minorHAnsi" w:eastAsiaTheme="minorEastAsia" w:hAnsiTheme="minorHAnsi" w:cs="Arial"/>
                <w:spacing w:val="14"/>
              </w:rPr>
              <w:t xml:space="preserve"> </w:t>
            </w:r>
            <w:r w:rsidR="08F4091F" w:rsidRPr="009B1758">
              <w:rPr>
                <w:rFonts w:asciiTheme="minorHAnsi" w:eastAsiaTheme="minorEastAsia" w:hAnsiTheme="minorHAnsi" w:cs="Arial"/>
              </w:rPr>
              <w:t>Services</w:t>
            </w:r>
          </w:p>
        </w:tc>
        <w:tc>
          <w:tcPr>
            <w:tcW w:w="3808" w:type="dxa"/>
          </w:tcPr>
          <w:p w14:paraId="4C528C43" w14:textId="77777777" w:rsidR="00247888" w:rsidRPr="009B1758" w:rsidRDefault="08F4091F" w:rsidP="054919B6">
            <w:pPr>
              <w:pStyle w:val="TableParagraph"/>
              <w:kinsoku w:val="0"/>
              <w:overflowPunct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HPT</w:t>
            </w:r>
          </w:p>
          <w:p w14:paraId="15DBB58B" w14:textId="77777777" w:rsidR="00247888" w:rsidRPr="009B1758" w:rsidRDefault="00EF4E6D" w:rsidP="054919B6">
            <w:pPr>
              <w:pStyle w:val="TableParagraph"/>
              <w:kinsoku w:val="0"/>
              <w:overflowPunct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spacing w:val="-1"/>
              </w:rPr>
              <w:t>Director of Student Services</w:t>
            </w:r>
          </w:p>
        </w:tc>
      </w:tr>
      <w:tr w:rsidR="00414BD8" w14:paraId="14D196CF" w14:textId="77777777" w:rsidTr="00290D10">
        <w:tc>
          <w:tcPr>
            <w:cnfStyle w:val="001000000000" w:firstRow="0" w:lastRow="0" w:firstColumn="1" w:lastColumn="0" w:oddVBand="0" w:evenVBand="0" w:oddHBand="0" w:evenHBand="0" w:firstRowFirstColumn="0" w:firstRowLastColumn="0" w:lastRowFirstColumn="0" w:lastRowLastColumn="0"/>
            <w:tcW w:w="791" w:type="dxa"/>
          </w:tcPr>
          <w:p w14:paraId="5983AA84" w14:textId="77777777" w:rsidR="00414BD8" w:rsidRPr="009B1758" w:rsidRDefault="0083225E" w:rsidP="054919B6">
            <w:pPr>
              <w:pStyle w:val="BodyText"/>
              <w:kinsoku w:val="0"/>
              <w:overflowPunct w:val="0"/>
              <w:ind w:left="0" w:right="103"/>
              <w:rPr>
                <w:rFonts w:asciiTheme="minorHAnsi" w:hAnsiTheme="minorHAnsi"/>
                <w:b w:val="0"/>
                <w:bCs w:val="0"/>
                <w:spacing w:val="-1"/>
                <w:sz w:val="22"/>
                <w:szCs w:val="22"/>
              </w:rPr>
            </w:pPr>
            <w:r w:rsidRPr="009B1758">
              <w:rPr>
                <w:rFonts w:asciiTheme="minorHAnsi" w:hAnsiTheme="minorHAnsi"/>
                <w:b w:val="0"/>
                <w:bCs w:val="0"/>
                <w:spacing w:val="-1"/>
                <w:sz w:val="22"/>
                <w:szCs w:val="22"/>
              </w:rPr>
              <w:t>3</w:t>
            </w:r>
            <w:r w:rsidR="00414BD8" w:rsidRPr="009B1758">
              <w:rPr>
                <w:rFonts w:asciiTheme="minorHAnsi" w:hAnsiTheme="minorHAnsi"/>
                <w:b w:val="0"/>
                <w:bCs w:val="0"/>
                <w:spacing w:val="-1"/>
                <w:sz w:val="22"/>
                <w:szCs w:val="22"/>
              </w:rPr>
              <w:t>.</w:t>
            </w:r>
            <w:r w:rsidR="37E99CE3" w:rsidRPr="009B1758">
              <w:rPr>
                <w:rFonts w:asciiTheme="minorHAnsi" w:hAnsiTheme="minorHAnsi"/>
                <w:b w:val="0"/>
                <w:bCs w:val="0"/>
                <w:spacing w:val="-1"/>
                <w:sz w:val="22"/>
                <w:szCs w:val="22"/>
              </w:rPr>
              <w:t>2</w:t>
            </w:r>
          </w:p>
        </w:tc>
        <w:tc>
          <w:tcPr>
            <w:tcW w:w="4422" w:type="dxa"/>
          </w:tcPr>
          <w:p w14:paraId="2B316FB5" w14:textId="77777777" w:rsidR="00414BD8" w:rsidRPr="009B1758" w:rsidRDefault="00414BD8" w:rsidP="00CD0980">
            <w:pPr>
              <w:pStyle w:val="BodyText"/>
              <w:kinsoku w:val="0"/>
              <w:overflowPunct w:val="0"/>
              <w:ind w:left="0" w:right="103"/>
              <w:cnfStyle w:val="000000000000" w:firstRow="0" w:lastRow="0" w:firstColumn="0" w:lastColumn="0" w:oddVBand="0" w:evenVBand="0" w:oddHBand="0" w:evenHBand="0" w:firstRowFirstColumn="0" w:firstRowLastColumn="0" w:lastRowFirstColumn="0" w:lastRowLastColumn="0"/>
              <w:rPr>
                <w:rFonts w:asciiTheme="minorHAnsi" w:hAnsiTheme="minorHAnsi"/>
                <w:spacing w:val="-1"/>
                <w:sz w:val="22"/>
                <w:szCs w:val="22"/>
              </w:rPr>
            </w:pPr>
            <w:r w:rsidRPr="009B1758">
              <w:rPr>
                <w:rFonts w:asciiTheme="minorHAnsi" w:eastAsiaTheme="minorEastAsia" w:hAnsiTheme="minorHAnsi"/>
                <w:spacing w:val="-1"/>
                <w:sz w:val="22"/>
                <w:szCs w:val="22"/>
              </w:rPr>
              <w:t>Conven</w:t>
            </w:r>
            <w:r w:rsidRPr="009B1758">
              <w:rPr>
                <w:rFonts w:asciiTheme="minorHAnsi" w:hAnsiTheme="minorHAnsi"/>
                <w:spacing w:val="-1"/>
                <w:sz w:val="22"/>
                <w:szCs w:val="22"/>
              </w:rPr>
              <w:t>e</w:t>
            </w:r>
            <w:r w:rsidR="550BC416" w:rsidRPr="009B1758">
              <w:rPr>
                <w:rFonts w:asciiTheme="minorHAnsi" w:hAnsiTheme="minorHAnsi"/>
                <w:spacing w:val="-1"/>
                <w:sz w:val="22"/>
                <w:szCs w:val="22"/>
              </w:rPr>
              <w:t xml:space="preserve"> and identify location </w:t>
            </w:r>
            <w:proofErr w:type="spellStart"/>
            <w:r w:rsidR="550BC416" w:rsidRPr="009B1758">
              <w:rPr>
                <w:rFonts w:asciiTheme="minorHAnsi" w:hAnsiTheme="minorHAnsi"/>
                <w:spacing w:val="-1"/>
                <w:sz w:val="22"/>
                <w:szCs w:val="22"/>
              </w:rPr>
              <w:t>for</w:t>
            </w:r>
            <w:r w:rsidR="00CD0980" w:rsidRPr="009B1758">
              <w:rPr>
                <w:rFonts w:asciiTheme="minorHAnsi" w:hAnsiTheme="minorHAnsi"/>
                <w:spacing w:val="-1"/>
                <w:sz w:val="22"/>
                <w:szCs w:val="22"/>
              </w:rPr>
              <w:t>URT</w:t>
            </w:r>
            <w:proofErr w:type="spellEnd"/>
            <w:r w:rsidRPr="009B1758">
              <w:rPr>
                <w:rFonts w:asciiTheme="minorHAnsi" w:hAnsiTheme="minorHAnsi"/>
                <w:spacing w:val="-1"/>
                <w:sz w:val="22"/>
                <w:szCs w:val="22"/>
              </w:rPr>
              <w:t xml:space="preserve"> as quickly as possible.</w:t>
            </w:r>
          </w:p>
        </w:tc>
        <w:tc>
          <w:tcPr>
            <w:tcW w:w="3808" w:type="dxa"/>
          </w:tcPr>
          <w:p w14:paraId="22973FDB" w14:textId="77777777" w:rsidR="00414BD8" w:rsidRPr="009B1758" w:rsidRDefault="00414BD8" w:rsidP="00414BD8">
            <w:pPr>
              <w:pStyle w:val="TableParagraph"/>
              <w:kinsoku w:val="0"/>
              <w:overflowPunct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Director of Student Services</w:t>
            </w:r>
          </w:p>
          <w:p w14:paraId="1F798AE1" w14:textId="77777777" w:rsidR="00414BD8" w:rsidRPr="009B1758" w:rsidRDefault="00414BD8" w:rsidP="00104339">
            <w:pPr>
              <w:pStyle w:val="TableParagraph"/>
              <w:kinsoku w:val="0"/>
              <w:overflowPunct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p>
        </w:tc>
      </w:tr>
      <w:tr w:rsidR="00414BD8" w14:paraId="32F99663" w14:textId="77777777" w:rsidTr="00290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47933819" w14:textId="77777777" w:rsidR="00414BD8" w:rsidRPr="009B1758" w:rsidRDefault="0083225E" w:rsidP="054919B6">
            <w:pPr>
              <w:pStyle w:val="BodyText"/>
              <w:kinsoku w:val="0"/>
              <w:overflowPunct w:val="0"/>
              <w:ind w:left="0" w:right="103"/>
              <w:rPr>
                <w:rFonts w:asciiTheme="minorHAnsi" w:hAnsiTheme="minorHAnsi"/>
                <w:b w:val="0"/>
                <w:bCs w:val="0"/>
                <w:spacing w:val="-1"/>
                <w:sz w:val="22"/>
                <w:szCs w:val="22"/>
              </w:rPr>
            </w:pPr>
            <w:r w:rsidRPr="009B1758">
              <w:rPr>
                <w:rFonts w:asciiTheme="minorHAnsi" w:hAnsiTheme="minorHAnsi"/>
                <w:b w:val="0"/>
                <w:bCs w:val="0"/>
                <w:spacing w:val="-1"/>
                <w:sz w:val="22"/>
                <w:szCs w:val="22"/>
              </w:rPr>
              <w:t>3</w:t>
            </w:r>
            <w:r w:rsidR="00414BD8" w:rsidRPr="009B1758">
              <w:rPr>
                <w:rFonts w:asciiTheme="minorHAnsi" w:hAnsiTheme="minorHAnsi"/>
                <w:b w:val="0"/>
                <w:bCs w:val="0"/>
                <w:spacing w:val="-1"/>
                <w:sz w:val="22"/>
                <w:szCs w:val="22"/>
              </w:rPr>
              <w:t>.</w:t>
            </w:r>
            <w:r w:rsidR="6DFBDAFE" w:rsidRPr="009B1758">
              <w:rPr>
                <w:rFonts w:asciiTheme="minorHAnsi" w:hAnsiTheme="minorHAnsi"/>
                <w:b w:val="0"/>
                <w:bCs w:val="0"/>
                <w:spacing w:val="-1"/>
                <w:sz w:val="22"/>
                <w:szCs w:val="22"/>
              </w:rPr>
              <w:t>3</w:t>
            </w:r>
          </w:p>
        </w:tc>
        <w:tc>
          <w:tcPr>
            <w:tcW w:w="4422" w:type="dxa"/>
          </w:tcPr>
          <w:p w14:paraId="75DBFA0F" w14:textId="77777777" w:rsidR="00414BD8" w:rsidRPr="009B1758" w:rsidRDefault="00414BD8" w:rsidP="054919B6">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pacing w:val="-1"/>
                <w:sz w:val="22"/>
                <w:szCs w:val="22"/>
              </w:rPr>
            </w:pPr>
            <w:r w:rsidRPr="009B1758">
              <w:rPr>
                <w:rFonts w:asciiTheme="minorHAnsi" w:eastAsiaTheme="minorEastAsia" w:hAnsiTheme="minorHAnsi"/>
                <w:spacing w:val="-1"/>
                <w:sz w:val="22"/>
                <w:szCs w:val="22"/>
              </w:rPr>
              <w:t>D</w:t>
            </w:r>
            <w:r w:rsidRPr="009B1758">
              <w:rPr>
                <w:rFonts w:asciiTheme="minorHAnsi" w:eastAsiaTheme="minorEastAsia" w:hAnsiTheme="minorHAnsi"/>
                <w:sz w:val="22"/>
                <w:szCs w:val="22"/>
              </w:rPr>
              <w:t>etermine</w:t>
            </w:r>
            <w:r w:rsidRPr="009B1758">
              <w:rPr>
                <w:rFonts w:asciiTheme="minorHAnsi" w:eastAsiaTheme="minorEastAsia" w:hAnsiTheme="minorHAnsi"/>
                <w:spacing w:val="7"/>
                <w:sz w:val="22"/>
                <w:szCs w:val="22"/>
              </w:rPr>
              <w:t xml:space="preserve"> </w:t>
            </w:r>
            <w:r w:rsidRPr="009B1758">
              <w:rPr>
                <w:rFonts w:asciiTheme="minorHAnsi" w:eastAsiaTheme="minorEastAsia" w:hAnsiTheme="minorHAnsi"/>
                <w:spacing w:val="-1"/>
                <w:sz w:val="22"/>
                <w:szCs w:val="22"/>
              </w:rPr>
              <w:t>actions</w:t>
            </w:r>
            <w:r w:rsidRPr="009B1758">
              <w:rPr>
                <w:rFonts w:asciiTheme="minorHAnsi" w:eastAsiaTheme="minorEastAsia" w:hAnsiTheme="minorHAnsi"/>
                <w:spacing w:val="7"/>
                <w:sz w:val="22"/>
                <w:szCs w:val="22"/>
              </w:rPr>
              <w:t xml:space="preserve"> </w:t>
            </w:r>
            <w:r w:rsidRPr="009B1758">
              <w:rPr>
                <w:rFonts w:asciiTheme="minorHAnsi" w:eastAsiaTheme="minorEastAsia" w:hAnsiTheme="minorHAnsi"/>
                <w:sz w:val="22"/>
                <w:szCs w:val="22"/>
              </w:rPr>
              <w:t>to</w:t>
            </w:r>
            <w:r w:rsidRPr="009B1758">
              <w:rPr>
                <w:rFonts w:asciiTheme="minorHAnsi" w:eastAsiaTheme="minorEastAsia" w:hAnsiTheme="minorHAnsi"/>
                <w:spacing w:val="7"/>
                <w:sz w:val="22"/>
                <w:szCs w:val="22"/>
              </w:rPr>
              <w:t xml:space="preserve"> </w:t>
            </w:r>
            <w:r w:rsidRPr="009B1758">
              <w:rPr>
                <w:rFonts w:asciiTheme="minorHAnsi" w:eastAsiaTheme="minorEastAsia" w:hAnsiTheme="minorHAnsi"/>
                <w:sz w:val="22"/>
                <w:szCs w:val="22"/>
              </w:rPr>
              <w:t>be</w:t>
            </w:r>
            <w:r w:rsidRPr="009B1758">
              <w:rPr>
                <w:rFonts w:asciiTheme="minorHAnsi" w:eastAsiaTheme="minorEastAsia" w:hAnsiTheme="minorHAnsi"/>
                <w:spacing w:val="4"/>
                <w:sz w:val="22"/>
                <w:szCs w:val="22"/>
              </w:rPr>
              <w:t xml:space="preserve"> </w:t>
            </w:r>
            <w:r w:rsidRPr="009B1758">
              <w:rPr>
                <w:rFonts w:asciiTheme="minorHAnsi" w:eastAsiaTheme="minorEastAsia" w:hAnsiTheme="minorHAnsi"/>
                <w:sz w:val="22"/>
                <w:szCs w:val="22"/>
              </w:rPr>
              <w:t>taken</w:t>
            </w:r>
            <w:r w:rsidRPr="009B1758">
              <w:rPr>
                <w:rFonts w:asciiTheme="minorHAnsi" w:eastAsiaTheme="minorEastAsia" w:hAnsiTheme="minorHAnsi"/>
                <w:spacing w:val="34"/>
                <w:w w:val="101"/>
                <w:sz w:val="22"/>
                <w:szCs w:val="22"/>
              </w:rPr>
              <w:t xml:space="preserve"> </w:t>
            </w:r>
            <w:r w:rsidRPr="009B1758">
              <w:rPr>
                <w:rFonts w:asciiTheme="minorHAnsi" w:eastAsiaTheme="minorEastAsia" w:hAnsiTheme="minorHAnsi"/>
                <w:spacing w:val="-1"/>
                <w:sz w:val="22"/>
                <w:szCs w:val="22"/>
              </w:rPr>
              <w:t>and</w:t>
            </w:r>
            <w:r w:rsidRPr="009B1758">
              <w:rPr>
                <w:rFonts w:asciiTheme="minorHAnsi" w:eastAsiaTheme="minorEastAsia" w:hAnsiTheme="minorHAnsi"/>
                <w:spacing w:val="25"/>
                <w:sz w:val="22"/>
                <w:szCs w:val="22"/>
              </w:rPr>
              <w:t xml:space="preserve"> </w:t>
            </w:r>
            <w:r w:rsidRPr="009B1758">
              <w:rPr>
                <w:rFonts w:asciiTheme="minorHAnsi" w:eastAsiaTheme="minorEastAsia" w:hAnsiTheme="minorHAnsi"/>
                <w:sz w:val="22"/>
                <w:szCs w:val="22"/>
              </w:rPr>
              <w:t>communication</w:t>
            </w:r>
            <w:r w:rsidRPr="009B1758">
              <w:rPr>
                <w:rFonts w:asciiTheme="minorHAnsi" w:eastAsiaTheme="minorEastAsia" w:hAnsiTheme="minorHAnsi"/>
                <w:spacing w:val="25"/>
                <w:sz w:val="22"/>
                <w:szCs w:val="22"/>
              </w:rPr>
              <w:t xml:space="preserve"> </w:t>
            </w:r>
            <w:r w:rsidRPr="009B1758">
              <w:rPr>
                <w:rFonts w:asciiTheme="minorHAnsi" w:eastAsiaTheme="minorEastAsia" w:hAnsiTheme="minorHAnsi"/>
                <w:spacing w:val="-1"/>
                <w:sz w:val="22"/>
                <w:szCs w:val="22"/>
              </w:rPr>
              <w:t xml:space="preserve">strategy.  Internal communication updates from Corporate Comms, whilst contact with the family and direct student links (friends, </w:t>
            </w:r>
            <w:r w:rsidR="2CAC55EC" w:rsidRPr="009B1758">
              <w:rPr>
                <w:rFonts w:asciiTheme="minorHAnsi" w:eastAsiaTheme="minorEastAsia" w:hAnsiTheme="minorHAnsi"/>
                <w:spacing w:val="-1"/>
                <w:sz w:val="22"/>
                <w:szCs w:val="22"/>
              </w:rPr>
              <w:t xml:space="preserve">residence and </w:t>
            </w:r>
            <w:r w:rsidR="00CD0980" w:rsidRPr="009B1758">
              <w:rPr>
                <w:rFonts w:asciiTheme="minorHAnsi" w:eastAsiaTheme="minorEastAsia" w:hAnsiTheme="minorHAnsi"/>
                <w:spacing w:val="-1"/>
                <w:sz w:val="22"/>
                <w:szCs w:val="22"/>
              </w:rPr>
              <w:t xml:space="preserve"> appropriate </w:t>
            </w:r>
            <w:r w:rsidR="2CAC55EC" w:rsidRPr="009B1758">
              <w:rPr>
                <w:rFonts w:asciiTheme="minorHAnsi" w:eastAsiaTheme="minorEastAsia" w:hAnsiTheme="minorHAnsi"/>
                <w:spacing w:val="-1"/>
                <w:sz w:val="22"/>
                <w:szCs w:val="22"/>
              </w:rPr>
              <w:t>academic staff</w:t>
            </w:r>
            <w:r w:rsidRPr="009B1758">
              <w:rPr>
                <w:rFonts w:asciiTheme="minorHAnsi" w:eastAsiaTheme="minorEastAsia" w:hAnsiTheme="minorHAnsi"/>
                <w:spacing w:val="-1"/>
                <w:sz w:val="22"/>
                <w:szCs w:val="22"/>
              </w:rPr>
              <w:t>) will be established by the Director of Student Services.</w:t>
            </w:r>
          </w:p>
        </w:tc>
        <w:tc>
          <w:tcPr>
            <w:tcW w:w="3808" w:type="dxa"/>
          </w:tcPr>
          <w:p w14:paraId="13150FA2" w14:textId="77777777" w:rsidR="00414BD8" w:rsidRPr="009B1758" w:rsidRDefault="00CD0980" w:rsidP="00414BD8">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URT</w:t>
            </w:r>
          </w:p>
          <w:p w14:paraId="2A0568D5" w14:textId="77777777" w:rsidR="00414BD8" w:rsidRPr="009B1758" w:rsidRDefault="00414BD8" w:rsidP="054919B6">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Director of Corp</w:t>
            </w:r>
            <w:r w:rsidR="2F2A2C7F" w:rsidRPr="009B1758">
              <w:rPr>
                <w:rFonts w:asciiTheme="minorHAnsi" w:eastAsiaTheme="minorEastAsia" w:hAnsiTheme="minorHAnsi"/>
                <w:sz w:val="22"/>
                <w:szCs w:val="22"/>
              </w:rPr>
              <w:t>orate</w:t>
            </w:r>
            <w:r w:rsidRPr="009B1758">
              <w:rPr>
                <w:rFonts w:asciiTheme="minorHAnsi" w:eastAsiaTheme="minorEastAsia" w:hAnsiTheme="minorHAnsi"/>
                <w:sz w:val="22"/>
                <w:szCs w:val="22"/>
              </w:rPr>
              <w:t xml:space="preserve"> Comms</w:t>
            </w:r>
          </w:p>
          <w:p w14:paraId="2C9388F3" w14:textId="77777777" w:rsidR="00414BD8" w:rsidRPr="009B1758" w:rsidRDefault="00414BD8" w:rsidP="00414BD8">
            <w:pPr>
              <w:pStyle w:val="TableParagraph"/>
              <w:kinsoku w:val="0"/>
              <w:overflowPunct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rPr>
              <w:t>Director of Student Services</w:t>
            </w:r>
          </w:p>
        </w:tc>
      </w:tr>
      <w:tr w:rsidR="00414BD8" w14:paraId="68246A40" w14:textId="77777777" w:rsidTr="00290D10">
        <w:tc>
          <w:tcPr>
            <w:cnfStyle w:val="001000000000" w:firstRow="0" w:lastRow="0" w:firstColumn="1" w:lastColumn="0" w:oddVBand="0" w:evenVBand="0" w:oddHBand="0" w:evenHBand="0" w:firstRowFirstColumn="0" w:firstRowLastColumn="0" w:lastRowFirstColumn="0" w:lastRowLastColumn="0"/>
            <w:tcW w:w="791" w:type="dxa"/>
          </w:tcPr>
          <w:p w14:paraId="2C0B3214" w14:textId="77777777" w:rsidR="00414BD8" w:rsidRPr="009B1758" w:rsidRDefault="43BE2BFF" w:rsidP="054919B6">
            <w:pPr>
              <w:pStyle w:val="BodyText"/>
              <w:kinsoku w:val="0"/>
              <w:overflowPunct w:val="0"/>
              <w:ind w:left="0" w:right="103"/>
              <w:rPr>
                <w:rFonts w:asciiTheme="minorHAnsi" w:hAnsiTheme="minorHAnsi"/>
                <w:b w:val="0"/>
                <w:bCs w:val="0"/>
                <w:spacing w:val="-1"/>
                <w:sz w:val="22"/>
                <w:szCs w:val="22"/>
              </w:rPr>
            </w:pPr>
            <w:r w:rsidRPr="009B1758">
              <w:rPr>
                <w:rFonts w:asciiTheme="minorHAnsi" w:hAnsiTheme="minorHAnsi"/>
                <w:b w:val="0"/>
                <w:bCs w:val="0"/>
                <w:spacing w:val="-1"/>
                <w:sz w:val="22"/>
                <w:szCs w:val="22"/>
              </w:rPr>
              <w:t>3.4</w:t>
            </w:r>
          </w:p>
        </w:tc>
        <w:tc>
          <w:tcPr>
            <w:tcW w:w="4422" w:type="dxa"/>
          </w:tcPr>
          <w:p w14:paraId="448CE223" w14:textId="77777777" w:rsidR="00414BD8" w:rsidRPr="009B1758" w:rsidRDefault="00190FAC" w:rsidP="054919B6">
            <w:pPr>
              <w:pStyle w:val="BodyText"/>
              <w:kinsoku w:val="0"/>
              <w:overflowPunct w:val="0"/>
              <w:spacing w:before="7"/>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pacing w:val="-1"/>
                <w:sz w:val="22"/>
                <w:szCs w:val="22"/>
              </w:rPr>
            </w:pPr>
            <w:r w:rsidRPr="009B1758">
              <w:rPr>
                <w:rFonts w:asciiTheme="minorHAnsi" w:eastAsiaTheme="minorEastAsia" w:hAnsiTheme="minorHAnsi"/>
                <w:sz w:val="22"/>
                <w:szCs w:val="22"/>
              </w:rPr>
              <w:t>Review and update information to be urgently sent to University Staff and Student</w:t>
            </w:r>
            <w:r w:rsidR="00520964" w:rsidRPr="009B1758">
              <w:rPr>
                <w:rFonts w:asciiTheme="minorHAnsi" w:eastAsiaTheme="minorEastAsia" w:hAnsiTheme="minorHAnsi"/>
                <w:sz w:val="22"/>
                <w:szCs w:val="22"/>
              </w:rPr>
              <w:t>s</w:t>
            </w:r>
            <w:r w:rsidRPr="009B1758">
              <w:rPr>
                <w:rFonts w:asciiTheme="minorHAnsi" w:eastAsiaTheme="minorEastAsia" w:hAnsiTheme="minorHAnsi"/>
                <w:sz w:val="22"/>
                <w:szCs w:val="22"/>
              </w:rPr>
              <w:t xml:space="preserve"> through direct technical channels. </w:t>
            </w:r>
            <w:r w:rsidR="2F1CC8FB" w:rsidRPr="009B1758">
              <w:rPr>
                <w:rFonts w:asciiTheme="minorHAnsi" w:eastAsiaTheme="minorEastAsia" w:hAnsiTheme="minorHAnsi"/>
                <w:spacing w:val="-1"/>
                <w:sz w:val="22"/>
                <w:szCs w:val="22"/>
              </w:rPr>
              <w:t>Communications (emails, l</w:t>
            </w:r>
            <w:r w:rsidR="00414BD8" w:rsidRPr="009B1758">
              <w:rPr>
                <w:rFonts w:asciiTheme="minorHAnsi" w:eastAsiaTheme="minorEastAsia" w:hAnsiTheme="minorHAnsi"/>
                <w:spacing w:val="-1"/>
                <w:sz w:val="22"/>
                <w:szCs w:val="22"/>
              </w:rPr>
              <w:t>etters or information sheets</w:t>
            </w:r>
            <w:r w:rsidR="79491D5C" w:rsidRPr="009B1758">
              <w:rPr>
                <w:rFonts w:asciiTheme="minorHAnsi" w:eastAsiaTheme="minorEastAsia" w:hAnsiTheme="minorHAnsi"/>
                <w:spacing w:val="-1"/>
                <w:sz w:val="22"/>
                <w:szCs w:val="22"/>
              </w:rPr>
              <w:t>)</w:t>
            </w:r>
            <w:r w:rsidR="00414BD8" w:rsidRPr="009B1758">
              <w:rPr>
                <w:rFonts w:asciiTheme="minorHAnsi" w:eastAsiaTheme="minorEastAsia" w:hAnsiTheme="minorHAnsi"/>
                <w:spacing w:val="-1"/>
                <w:sz w:val="22"/>
                <w:szCs w:val="22"/>
              </w:rPr>
              <w:t xml:space="preserve"> issued by the </w:t>
            </w:r>
            <w:r w:rsidR="252FACE5" w:rsidRPr="009B1758">
              <w:rPr>
                <w:rFonts w:asciiTheme="minorHAnsi" w:eastAsiaTheme="minorEastAsia" w:hAnsiTheme="minorHAnsi"/>
                <w:spacing w:val="-1"/>
                <w:sz w:val="22"/>
                <w:szCs w:val="22"/>
              </w:rPr>
              <w:t xml:space="preserve">University </w:t>
            </w:r>
            <w:r w:rsidR="00414BD8" w:rsidRPr="009B1758">
              <w:rPr>
                <w:rFonts w:asciiTheme="minorHAnsi" w:eastAsiaTheme="minorEastAsia" w:hAnsiTheme="minorHAnsi"/>
                <w:spacing w:val="-1"/>
                <w:sz w:val="22"/>
                <w:szCs w:val="22"/>
              </w:rPr>
              <w:t>Corporate Comms will be agreed with HPT</w:t>
            </w:r>
            <w:r w:rsidR="00CD0980" w:rsidRPr="009B1758">
              <w:rPr>
                <w:rFonts w:asciiTheme="minorHAnsi" w:eastAsiaTheme="minorEastAsia" w:hAnsiTheme="minorHAnsi"/>
                <w:spacing w:val="-1"/>
                <w:sz w:val="22"/>
                <w:szCs w:val="22"/>
              </w:rPr>
              <w:t xml:space="preserve"> prior to release</w:t>
            </w:r>
            <w:r w:rsidR="00414BD8" w:rsidRPr="009B1758">
              <w:rPr>
                <w:rFonts w:asciiTheme="minorHAnsi" w:eastAsiaTheme="minorEastAsia" w:hAnsiTheme="minorHAnsi"/>
                <w:spacing w:val="-1"/>
                <w:sz w:val="22"/>
                <w:szCs w:val="22"/>
              </w:rPr>
              <w:t>.</w:t>
            </w:r>
          </w:p>
        </w:tc>
        <w:tc>
          <w:tcPr>
            <w:tcW w:w="3808" w:type="dxa"/>
          </w:tcPr>
          <w:p w14:paraId="6BCC2D62" w14:textId="77777777" w:rsidR="00190FAC" w:rsidRPr="009B1758" w:rsidRDefault="00CD0980" w:rsidP="054919B6">
            <w:pPr>
              <w:pStyle w:val="TableParagraph"/>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URT</w:t>
            </w:r>
          </w:p>
          <w:p w14:paraId="12F5EC2F" w14:textId="77777777" w:rsidR="12F723F8" w:rsidRPr="009B1758" w:rsidRDefault="12F723F8" w:rsidP="054919B6">
            <w:pPr>
              <w:pStyle w:val="TableParagraph"/>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Director of Corporate Comms</w:t>
            </w:r>
          </w:p>
          <w:p w14:paraId="7F7289FB" w14:textId="77777777" w:rsidR="00414BD8" w:rsidRPr="009B1758" w:rsidRDefault="00414BD8"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HPT</w:t>
            </w:r>
          </w:p>
        </w:tc>
      </w:tr>
      <w:tr w:rsidR="054919B6" w14:paraId="33872FD6" w14:textId="77777777" w:rsidTr="00290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580D140E" w14:textId="77777777" w:rsidR="054919B6" w:rsidRPr="009B1758" w:rsidRDefault="054919B6" w:rsidP="054919B6">
            <w:pPr>
              <w:pStyle w:val="BodyText"/>
              <w:ind w:left="0" w:right="103"/>
              <w:jc w:val="both"/>
              <w:rPr>
                <w:rFonts w:asciiTheme="minorHAnsi" w:hAnsiTheme="minorHAnsi"/>
                <w:b w:val="0"/>
                <w:bCs w:val="0"/>
                <w:sz w:val="22"/>
                <w:szCs w:val="22"/>
              </w:rPr>
            </w:pPr>
            <w:r w:rsidRPr="009B1758">
              <w:rPr>
                <w:rFonts w:asciiTheme="minorHAnsi" w:hAnsiTheme="minorHAnsi"/>
                <w:b w:val="0"/>
                <w:bCs w:val="0"/>
                <w:sz w:val="22"/>
                <w:szCs w:val="22"/>
              </w:rPr>
              <w:t>3.5</w:t>
            </w:r>
          </w:p>
        </w:tc>
        <w:tc>
          <w:tcPr>
            <w:tcW w:w="4422" w:type="dxa"/>
          </w:tcPr>
          <w:p w14:paraId="08C75221" w14:textId="77777777" w:rsidR="054919B6" w:rsidRPr="009B1758" w:rsidRDefault="054919B6" w:rsidP="054919B6">
            <w:pPr>
              <w:pStyle w:val="TableParagraph"/>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Students will be emailed directly and referred to appropriate web-based information. Where appropriate Social Media and Mobile texting routes of communication may be used.</w:t>
            </w:r>
            <w:r w:rsidRPr="009B1758">
              <w:rPr>
                <w:rFonts w:asciiTheme="minorHAnsi" w:eastAsiaTheme="minorEastAsia" w:hAnsiTheme="minorHAnsi"/>
              </w:rPr>
              <w:t xml:space="preserve"> </w:t>
            </w:r>
          </w:p>
        </w:tc>
        <w:tc>
          <w:tcPr>
            <w:tcW w:w="3808" w:type="dxa"/>
          </w:tcPr>
          <w:p w14:paraId="61A664D3" w14:textId="77777777" w:rsidR="054919B6" w:rsidRPr="009B1758" w:rsidRDefault="054919B6" w:rsidP="054919B6">
            <w:pPr>
              <w:pStyle w:val="TableParagraph"/>
              <w:ind w:right="23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Director of Corporate Comms</w:t>
            </w:r>
          </w:p>
          <w:p w14:paraId="4776CC44" w14:textId="77777777" w:rsidR="054919B6" w:rsidRPr="009B1758" w:rsidRDefault="054919B6" w:rsidP="054919B6">
            <w:pPr>
              <w:pStyle w:val="BodyText"/>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p>
        </w:tc>
      </w:tr>
      <w:tr w:rsidR="054919B6" w14:paraId="2D02FE46" w14:textId="77777777" w:rsidTr="00290D10">
        <w:tc>
          <w:tcPr>
            <w:cnfStyle w:val="001000000000" w:firstRow="0" w:lastRow="0" w:firstColumn="1" w:lastColumn="0" w:oddVBand="0" w:evenVBand="0" w:oddHBand="0" w:evenHBand="0" w:firstRowFirstColumn="0" w:firstRowLastColumn="0" w:lastRowFirstColumn="0" w:lastRowLastColumn="0"/>
            <w:tcW w:w="791" w:type="dxa"/>
          </w:tcPr>
          <w:p w14:paraId="6442E421" w14:textId="77777777" w:rsidR="054919B6" w:rsidRPr="009B1758" w:rsidRDefault="054919B6" w:rsidP="054919B6">
            <w:pPr>
              <w:pStyle w:val="BodyText"/>
              <w:spacing w:before="7"/>
              <w:ind w:left="0"/>
              <w:rPr>
                <w:rFonts w:asciiTheme="minorHAnsi" w:eastAsiaTheme="minorEastAsia" w:hAnsiTheme="minorHAnsi"/>
                <w:b w:val="0"/>
                <w:bCs w:val="0"/>
                <w:sz w:val="22"/>
                <w:szCs w:val="22"/>
              </w:rPr>
            </w:pPr>
            <w:r w:rsidRPr="009B1758">
              <w:rPr>
                <w:rFonts w:asciiTheme="minorHAnsi" w:eastAsiaTheme="minorEastAsia" w:hAnsiTheme="minorHAnsi"/>
                <w:b w:val="0"/>
                <w:bCs w:val="0"/>
                <w:sz w:val="22"/>
                <w:szCs w:val="22"/>
              </w:rPr>
              <w:t>3.6</w:t>
            </w:r>
          </w:p>
        </w:tc>
        <w:tc>
          <w:tcPr>
            <w:tcW w:w="4422" w:type="dxa"/>
          </w:tcPr>
          <w:p w14:paraId="7536B973" w14:textId="77777777" w:rsidR="054919B6" w:rsidRPr="009B1758" w:rsidRDefault="054919B6" w:rsidP="054919B6">
            <w:pPr>
              <w:pStyle w:val="BodyText"/>
              <w:spacing w:before="7"/>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Where appropriate, distribute letters or information sheets to venues of multiple student usage, namely: University Residences; Library; Students’ Association; Sports Cent</w:t>
            </w:r>
            <w:r w:rsidR="00290D10" w:rsidRPr="009B1758">
              <w:rPr>
                <w:rFonts w:asciiTheme="minorHAnsi" w:eastAsiaTheme="minorEastAsia" w:hAnsiTheme="minorHAnsi"/>
                <w:sz w:val="22"/>
                <w:szCs w:val="22"/>
              </w:rPr>
              <w:t>re; Academic Schools, and</w:t>
            </w:r>
            <w:r w:rsidRPr="009B1758">
              <w:rPr>
                <w:rFonts w:asciiTheme="minorHAnsi" w:eastAsiaTheme="minorEastAsia" w:hAnsiTheme="minorHAnsi"/>
                <w:sz w:val="22"/>
                <w:szCs w:val="22"/>
              </w:rPr>
              <w:t xml:space="preserve"> University website.</w:t>
            </w:r>
          </w:p>
        </w:tc>
        <w:tc>
          <w:tcPr>
            <w:tcW w:w="3808" w:type="dxa"/>
          </w:tcPr>
          <w:p w14:paraId="4F756D75" w14:textId="77777777" w:rsidR="054919B6" w:rsidRPr="009B1758" w:rsidRDefault="054919B6" w:rsidP="054919B6">
            <w:pPr>
              <w:pStyle w:val="TableParagraph"/>
              <w:ind w:right="23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Director of Corporate Comms</w:t>
            </w:r>
          </w:p>
          <w:p w14:paraId="66F504EF" w14:textId="77777777" w:rsidR="054919B6" w:rsidRPr="009B1758" w:rsidRDefault="054919B6" w:rsidP="054919B6">
            <w:pPr>
              <w:pStyle w:val="TableParagraph"/>
              <w:ind w:right="23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 xml:space="preserve">Director of Student Services </w:t>
            </w:r>
          </w:p>
          <w:p w14:paraId="60CB2016" w14:textId="77777777" w:rsidR="054919B6" w:rsidRPr="009B1758" w:rsidRDefault="054919B6" w:rsidP="054919B6">
            <w:pPr>
              <w:pStyle w:val="TableParagraph"/>
              <w:ind w:right="23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rPr>
              <w:t>Director of Wellbeing, Students’ Association</w:t>
            </w:r>
          </w:p>
          <w:p w14:paraId="6B9ACEF8" w14:textId="77777777" w:rsidR="054919B6" w:rsidRPr="009B1758" w:rsidRDefault="054919B6" w:rsidP="054919B6">
            <w:pPr>
              <w:pStyle w:val="TableParagraph"/>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rPr>
            </w:pPr>
          </w:p>
        </w:tc>
      </w:tr>
      <w:tr w:rsidR="00290D10" w14:paraId="1A3CDCC3" w14:textId="77777777" w:rsidTr="00290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66E198C5" w14:textId="77777777" w:rsidR="00290D10" w:rsidRPr="009B1758" w:rsidRDefault="00190FAC" w:rsidP="00290D10">
            <w:pPr>
              <w:pStyle w:val="BodyText"/>
              <w:ind w:left="0"/>
              <w:rPr>
                <w:rFonts w:asciiTheme="minorHAnsi" w:eastAsiaTheme="minorEastAsia" w:hAnsiTheme="minorHAnsi"/>
                <w:sz w:val="22"/>
                <w:szCs w:val="22"/>
              </w:rPr>
            </w:pPr>
            <w:r w:rsidRPr="009B1758">
              <w:rPr>
                <w:rFonts w:asciiTheme="minorHAnsi" w:eastAsiaTheme="minorEastAsia" w:hAnsiTheme="minorHAnsi"/>
                <w:b w:val="0"/>
                <w:bCs w:val="0"/>
                <w:spacing w:val="-1"/>
                <w:sz w:val="22"/>
                <w:szCs w:val="22"/>
              </w:rPr>
              <w:t>3.7</w:t>
            </w:r>
          </w:p>
        </w:tc>
        <w:tc>
          <w:tcPr>
            <w:tcW w:w="4422" w:type="dxa"/>
          </w:tcPr>
          <w:p w14:paraId="77AEB97F" w14:textId="77777777" w:rsidR="00290D10" w:rsidRPr="009B1758" w:rsidRDefault="00290D10" w:rsidP="00290D10">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 xml:space="preserve">In order that a student may be easily contacted, </w:t>
            </w:r>
            <w:r w:rsidR="00103AA1" w:rsidRPr="009B1758">
              <w:rPr>
                <w:rFonts w:asciiTheme="minorHAnsi" w:eastAsiaTheme="minorEastAsia" w:hAnsiTheme="minorHAnsi"/>
                <w:sz w:val="22"/>
                <w:szCs w:val="22"/>
              </w:rPr>
              <w:t>particularly where students have dispersed, students will be emailed requesting that they update their address details</w:t>
            </w:r>
            <w:r w:rsidRPr="009B1758">
              <w:rPr>
                <w:rFonts w:asciiTheme="minorHAnsi" w:eastAsiaTheme="minorEastAsia" w:hAnsiTheme="minorHAnsi"/>
                <w:sz w:val="22"/>
                <w:szCs w:val="22"/>
              </w:rPr>
              <w:t>.</w:t>
            </w:r>
          </w:p>
        </w:tc>
        <w:tc>
          <w:tcPr>
            <w:tcW w:w="3808" w:type="dxa"/>
          </w:tcPr>
          <w:p w14:paraId="050F279D" w14:textId="77777777" w:rsidR="00290D10" w:rsidRPr="009B1758" w:rsidRDefault="00290D10" w:rsidP="00290D10">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Director of Student Services</w:t>
            </w:r>
          </w:p>
          <w:p w14:paraId="316F69DC" w14:textId="77777777" w:rsidR="00103AA1" w:rsidRPr="009B1758" w:rsidRDefault="00103AA1" w:rsidP="00290D10">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cs="Arial"/>
                <w:spacing w:val="-1"/>
              </w:rPr>
              <w:t>Director of Corporate Comms</w:t>
            </w:r>
          </w:p>
        </w:tc>
      </w:tr>
      <w:tr w:rsidR="00290D10" w14:paraId="193E4BDC" w14:textId="77777777" w:rsidTr="00290D10">
        <w:tc>
          <w:tcPr>
            <w:cnfStyle w:val="001000000000" w:firstRow="0" w:lastRow="0" w:firstColumn="1" w:lastColumn="0" w:oddVBand="0" w:evenVBand="0" w:oddHBand="0" w:evenHBand="0" w:firstRowFirstColumn="0" w:firstRowLastColumn="0" w:lastRowFirstColumn="0" w:lastRowLastColumn="0"/>
            <w:tcW w:w="791" w:type="dxa"/>
          </w:tcPr>
          <w:p w14:paraId="2BEDF564" w14:textId="77777777" w:rsidR="00290D10" w:rsidRPr="009B1758" w:rsidRDefault="00190FAC" w:rsidP="00290D10">
            <w:pPr>
              <w:pStyle w:val="BodyText"/>
              <w:ind w:left="0"/>
              <w:rPr>
                <w:rFonts w:asciiTheme="minorHAnsi" w:eastAsiaTheme="minorEastAsia" w:hAnsiTheme="minorHAnsi"/>
                <w:spacing w:val="-1"/>
                <w:sz w:val="22"/>
                <w:szCs w:val="22"/>
              </w:rPr>
            </w:pPr>
            <w:r w:rsidRPr="009B1758">
              <w:rPr>
                <w:rFonts w:asciiTheme="minorHAnsi" w:eastAsiaTheme="minorEastAsia" w:hAnsiTheme="minorHAnsi"/>
                <w:b w:val="0"/>
                <w:bCs w:val="0"/>
                <w:spacing w:val="-1"/>
                <w:sz w:val="22"/>
                <w:szCs w:val="22"/>
              </w:rPr>
              <w:t>3.8</w:t>
            </w:r>
          </w:p>
        </w:tc>
        <w:tc>
          <w:tcPr>
            <w:tcW w:w="4422" w:type="dxa"/>
          </w:tcPr>
          <w:p w14:paraId="62EBBAEB" w14:textId="77777777" w:rsidR="00290D10" w:rsidRPr="009B1758" w:rsidRDefault="00055955" w:rsidP="00CD0980">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pacing w:val="-1"/>
                <w:sz w:val="22"/>
                <w:szCs w:val="22"/>
              </w:rPr>
              <w:t xml:space="preserve">Reconvene </w:t>
            </w:r>
            <w:r w:rsidR="00CD0980" w:rsidRPr="009B1758">
              <w:rPr>
                <w:rFonts w:asciiTheme="minorHAnsi" w:eastAsiaTheme="minorEastAsia" w:hAnsiTheme="minorHAnsi"/>
                <w:spacing w:val="-1"/>
                <w:sz w:val="22"/>
                <w:szCs w:val="22"/>
              </w:rPr>
              <w:t xml:space="preserve">URT </w:t>
            </w:r>
            <w:r w:rsidR="00290D10" w:rsidRPr="009B1758">
              <w:rPr>
                <w:rFonts w:asciiTheme="minorHAnsi" w:eastAsiaTheme="minorEastAsia" w:hAnsiTheme="minorHAnsi"/>
                <w:sz w:val="22"/>
                <w:szCs w:val="22"/>
              </w:rPr>
              <w:t>to review situation, identify lessons learned and any amendments needed to this protocol.</w:t>
            </w:r>
          </w:p>
        </w:tc>
        <w:tc>
          <w:tcPr>
            <w:tcW w:w="3808" w:type="dxa"/>
          </w:tcPr>
          <w:p w14:paraId="086EAF0D" w14:textId="77777777" w:rsidR="00290D10" w:rsidRPr="009B1758" w:rsidRDefault="00290D10" w:rsidP="00290D10">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Director of Student Services</w:t>
            </w:r>
          </w:p>
        </w:tc>
      </w:tr>
    </w:tbl>
    <w:p w14:paraId="05F0EB00" w14:textId="77777777" w:rsidR="00290D10" w:rsidRPr="001B79D3" w:rsidRDefault="00290D10" w:rsidP="00290D10">
      <w:pPr>
        <w:pStyle w:val="Heading3"/>
        <w:kinsoku w:val="0"/>
        <w:overflowPunct w:val="0"/>
        <w:ind w:left="0"/>
        <w:jc w:val="both"/>
        <w:rPr>
          <w:rFonts w:asciiTheme="minorHAnsi" w:hAnsiTheme="minorHAnsi"/>
          <w:sz w:val="28"/>
          <w:szCs w:val="28"/>
        </w:rPr>
      </w:pPr>
      <w:r w:rsidRPr="054919B6">
        <w:rPr>
          <w:rFonts w:asciiTheme="minorHAnsi" w:hAnsiTheme="minorHAnsi"/>
          <w:spacing w:val="-1"/>
          <w:sz w:val="28"/>
          <w:szCs w:val="28"/>
        </w:rPr>
        <w:lastRenderedPageBreak/>
        <w:t>Section 3: Action for probable or confirmed single case</w:t>
      </w:r>
      <w:r>
        <w:rPr>
          <w:rFonts w:asciiTheme="minorHAnsi" w:hAnsiTheme="minorHAnsi"/>
          <w:spacing w:val="-1"/>
          <w:sz w:val="28"/>
          <w:szCs w:val="28"/>
        </w:rPr>
        <w:t>, cont’d</w:t>
      </w:r>
    </w:p>
    <w:p w14:paraId="06741BB2" w14:textId="77777777" w:rsidR="00290D10" w:rsidRDefault="00290D10" w:rsidP="054919B6">
      <w:pPr>
        <w:pStyle w:val="TableParagraph"/>
        <w:kinsoku w:val="0"/>
        <w:overflowPunct w:val="0"/>
        <w:spacing w:before="7"/>
        <w:rPr>
          <w:rFonts w:ascii="Arial" w:hAnsi="Arial" w:cs="Arial"/>
          <w:b/>
          <w:sz w:val="20"/>
          <w:szCs w:val="20"/>
        </w:rPr>
      </w:pPr>
    </w:p>
    <w:p w14:paraId="2F573416" w14:textId="77777777" w:rsidR="00EE7989" w:rsidRDefault="00EE7989" w:rsidP="054919B6">
      <w:pPr>
        <w:pStyle w:val="TableParagraph"/>
        <w:kinsoku w:val="0"/>
        <w:overflowPunct w:val="0"/>
        <w:spacing w:before="7"/>
        <w:rPr>
          <w:rFonts w:asciiTheme="minorHAnsi" w:eastAsiaTheme="minorEastAsia" w:hAnsiTheme="minorHAnsi" w:cs="Arial"/>
          <w:spacing w:val="-1"/>
          <w:sz w:val="22"/>
          <w:szCs w:val="22"/>
        </w:rPr>
      </w:pPr>
      <w:r w:rsidRPr="054919B6">
        <w:rPr>
          <w:rFonts w:asciiTheme="minorHAnsi" w:eastAsiaTheme="minorEastAsia" w:hAnsiTheme="minorHAnsi" w:cs="Arial"/>
          <w:spacing w:val="-1"/>
          <w:sz w:val="22"/>
          <w:szCs w:val="22"/>
        </w:rPr>
        <w:t xml:space="preserve">A range of </w:t>
      </w:r>
      <w:r w:rsidR="00093256" w:rsidRPr="054919B6">
        <w:rPr>
          <w:rFonts w:asciiTheme="minorHAnsi" w:eastAsiaTheme="minorEastAsia" w:hAnsiTheme="minorHAnsi" w:cs="Arial"/>
          <w:spacing w:val="-1"/>
          <w:sz w:val="22"/>
          <w:szCs w:val="22"/>
        </w:rPr>
        <w:t>other</w:t>
      </w:r>
      <w:r w:rsidRPr="054919B6">
        <w:rPr>
          <w:rFonts w:asciiTheme="minorHAnsi" w:eastAsiaTheme="minorEastAsia" w:hAnsiTheme="minorHAnsi" w:cs="Arial"/>
          <w:spacing w:val="-1"/>
          <w:sz w:val="22"/>
          <w:szCs w:val="22"/>
        </w:rPr>
        <w:t xml:space="preserve"> actions may be </w:t>
      </w:r>
      <w:r w:rsidR="00093256" w:rsidRPr="054919B6">
        <w:rPr>
          <w:rFonts w:asciiTheme="minorHAnsi" w:eastAsiaTheme="minorEastAsia" w:hAnsiTheme="minorHAnsi" w:cs="Arial"/>
          <w:spacing w:val="-1"/>
          <w:sz w:val="22"/>
          <w:szCs w:val="22"/>
        </w:rPr>
        <w:t>considered, including but not restricted to 3.</w:t>
      </w:r>
      <w:r w:rsidR="00190FAC">
        <w:rPr>
          <w:rFonts w:asciiTheme="minorHAnsi" w:eastAsiaTheme="minorEastAsia" w:hAnsiTheme="minorHAnsi" w:cs="Arial"/>
          <w:spacing w:val="-1"/>
          <w:sz w:val="22"/>
          <w:szCs w:val="22"/>
        </w:rPr>
        <w:t>9</w:t>
      </w:r>
      <w:r w:rsidR="00093256" w:rsidRPr="054919B6">
        <w:rPr>
          <w:rFonts w:asciiTheme="minorHAnsi" w:eastAsiaTheme="minorEastAsia" w:hAnsiTheme="minorHAnsi" w:cs="Arial"/>
          <w:spacing w:val="-1"/>
          <w:sz w:val="22"/>
          <w:szCs w:val="22"/>
        </w:rPr>
        <w:t xml:space="preserve"> – 3.1</w:t>
      </w:r>
      <w:r w:rsidR="00520964">
        <w:rPr>
          <w:rFonts w:asciiTheme="minorHAnsi" w:eastAsiaTheme="minorEastAsia" w:hAnsiTheme="minorHAnsi" w:cs="Arial"/>
          <w:spacing w:val="-1"/>
          <w:sz w:val="22"/>
          <w:szCs w:val="22"/>
        </w:rPr>
        <w:t>7</w:t>
      </w:r>
      <w:r w:rsidR="00093256" w:rsidRPr="054919B6">
        <w:rPr>
          <w:rFonts w:asciiTheme="minorHAnsi" w:eastAsiaTheme="minorEastAsia" w:hAnsiTheme="minorHAnsi" w:cs="Arial"/>
          <w:spacing w:val="-1"/>
          <w:sz w:val="22"/>
          <w:szCs w:val="22"/>
        </w:rPr>
        <w:t xml:space="preserve"> below</w:t>
      </w:r>
      <w:r w:rsidR="00055955">
        <w:rPr>
          <w:rFonts w:asciiTheme="minorHAnsi" w:eastAsiaTheme="minorEastAsia" w:hAnsiTheme="minorHAnsi" w:cs="Arial"/>
          <w:spacing w:val="-1"/>
          <w:sz w:val="22"/>
          <w:szCs w:val="22"/>
        </w:rPr>
        <w:t xml:space="preserve"> and the </w:t>
      </w:r>
      <w:r w:rsidR="00CD0980">
        <w:rPr>
          <w:rFonts w:asciiTheme="minorHAnsi" w:eastAsiaTheme="minorEastAsia" w:hAnsiTheme="minorHAnsi" w:cs="Arial"/>
          <w:spacing w:val="-1"/>
          <w:sz w:val="22"/>
          <w:szCs w:val="22"/>
        </w:rPr>
        <w:t>URT</w:t>
      </w:r>
      <w:r w:rsidR="00CD0980" w:rsidRPr="054919B6">
        <w:rPr>
          <w:rFonts w:asciiTheme="minorHAnsi" w:eastAsiaTheme="minorEastAsia" w:hAnsiTheme="minorHAnsi" w:cs="Arial"/>
          <w:spacing w:val="-1"/>
          <w:sz w:val="22"/>
          <w:szCs w:val="22"/>
        </w:rPr>
        <w:t xml:space="preserve"> </w:t>
      </w:r>
      <w:r w:rsidRPr="054919B6">
        <w:rPr>
          <w:rFonts w:asciiTheme="minorHAnsi" w:eastAsiaTheme="minorEastAsia" w:hAnsiTheme="minorHAnsi" w:cs="Arial"/>
          <w:spacing w:val="-1"/>
          <w:sz w:val="22"/>
          <w:szCs w:val="22"/>
        </w:rPr>
        <w:t>should at each meeting review whether these are appropriate.</w:t>
      </w:r>
    </w:p>
    <w:p w14:paraId="3F760137" w14:textId="77777777" w:rsidR="00EE7989" w:rsidRDefault="00EE7989" w:rsidP="0044643B">
      <w:pPr>
        <w:pStyle w:val="TableParagraph"/>
        <w:kinsoku w:val="0"/>
        <w:overflowPunct w:val="0"/>
        <w:spacing w:before="7"/>
        <w:rPr>
          <w:rFonts w:asciiTheme="minorHAnsi" w:eastAsiaTheme="minorEastAsia" w:hAnsiTheme="minorHAnsi" w:cs="Arial"/>
          <w:spacing w:val="-1"/>
          <w:sz w:val="22"/>
          <w:szCs w:val="22"/>
        </w:rPr>
      </w:pPr>
    </w:p>
    <w:tbl>
      <w:tblPr>
        <w:tblStyle w:val="ListTable4-Accent11"/>
        <w:tblW w:w="0" w:type="auto"/>
        <w:tblInd w:w="165" w:type="dxa"/>
        <w:tblLook w:val="04A0" w:firstRow="1" w:lastRow="0" w:firstColumn="1" w:lastColumn="0" w:noHBand="0" w:noVBand="1"/>
      </w:tblPr>
      <w:tblGrid>
        <w:gridCol w:w="706"/>
        <w:gridCol w:w="4375"/>
        <w:gridCol w:w="3770"/>
      </w:tblGrid>
      <w:tr w:rsidR="00EE7989" w:rsidRPr="001B79D3" w14:paraId="10864929" w14:textId="77777777" w:rsidTr="054919B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06" w:type="dxa"/>
          </w:tcPr>
          <w:p w14:paraId="2D1970ED" w14:textId="77777777" w:rsidR="00EE7989" w:rsidRDefault="00EE7989" w:rsidP="008E1905">
            <w:pPr>
              <w:pStyle w:val="BodyText"/>
              <w:kinsoku w:val="0"/>
              <w:overflowPunct w:val="0"/>
              <w:ind w:left="0" w:right="103"/>
              <w:jc w:val="both"/>
              <w:rPr>
                <w:spacing w:val="-1"/>
                <w:sz w:val="20"/>
                <w:szCs w:val="20"/>
              </w:rPr>
            </w:pPr>
            <w:r w:rsidRPr="001B79D3">
              <w:rPr>
                <w:rFonts w:asciiTheme="minorHAnsi" w:hAnsiTheme="minorHAnsi"/>
                <w:spacing w:val="-1"/>
                <w:sz w:val="22"/>
                <w:szCs w:val="22"/>
              </w:rPr>
              <w:t>Ref</w:t>
            </w:r>
          </w:p>
        </w:tc>
        <w:tc>
          <w:tcPr>
            <w:tcW w:w="4375" w:type="dxa"/>
          </w:tcPr>
          <w:p w14:paraId="440DF4B0" w14:textId="77777777" w:rsidR="00EE7989" w:rsidRPr="001B79D3" w:rsidRDefault="00EE7989" w:rsidP="008E1905">
            <w:pPr>
              <w:pStyle w:val="BodyText"/>
              <w:kinsoku w:val="0"/>
              <w:overflowPunct w:val="0"/>
              <w:ind w:left="0" w:right="103"/>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pacing w:val="-1"/>
                <w:sz w:val="22"/>
                <w:szCs w:val="22"/>
              </w:rPr>
            </w:pPr>
            <w:r w:rsidRPr="001B79D3">
              <w:rPr>
                <w:rFonts w:asciiTheme="minorHAnsi" w:hAnsiTheme="minorHAnsi"/>
                <w:spacing w:val="-1"/>
                <w:sz w:val="22"/>
                <w:szCs w:val="22"/>
              </w:rPr>
              <w:t>Actions</w:t>
            </w:r>
          </w:p>
        </w:tc>
        <w:tc>
          <w:tcPr>
            <w:tcW w:w="3770" w:type="dxa"/>
          </w:tcPr>
          <w:p w14:paraId="6670CD71" w14:textId="77777777" w:rsidR="00EE7989" w:rsidRPr="001B79D3" w:rsidRDefault="00EE7989" w:rsidP="008E1905">
            <w:pPr>
              <w:pStyle w:val="BodyText"/>
              <w:kinsoku w:val="0"/>
              <w:overflowPunct w:val="0"/>
              <w:ind w:left="0" w:right="103"/>
              <w:jc w:val="both"/>
              <w:cnfStyle w:val="100000000000" w:firstRow="1" w:lastRow="0" w:firstColumn="0" w:lastColumn="0" w:oddVBand="0" w:evenVBand="0" w:oddHBand="0" w:evenHBand="0" w:firstRowFirstColumn="0" w:firstRowLastColumn="0" w:lastRowFirstColumn="0" w:lastRowLastColumn="0"/>
              <w:rPr>
                <w:b w:val="0"/>
                <w:spacing w:val="-1"/>
                <w:sz w:val="20"/>
                <w:szCs w:val="20"/>
              </w:rPr>
            </w:pPr>
            <w:r w:rsidRPr="001B79D3">
              <w:rPr>
                <w:spacing w:val="-1"/>
                <w:sz w:val="20"/>
                <w:szCs w:val="20"/>
              </w:rPr>
              <w:t>Action owner</w:t>
            </w:r>
          </w:p>
        </w:tc>
      </w:tr>
      <w:tr w:rsidR="00EE7989" w:rsidRPr="001B79D3" w14:paraId="5DC1BF02"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0AB16CF5" w14:textId="77777777" w:rsidR="00EE7989" w:rsidRPr="009B1758" w:rsidRDefault="00190FAC" w:rsidP="054919B6">
            <w:pPr>
              <w:pStyle w:val="BodyText"/>
              <w:kinsoku w:val="0"/>
              <w:overflowPunct w:val="0"/>
              <w:ind w:left="0" w:right="103"/>
              <w:jc w:val="both"/>
              <w:rPr>
                <w:rFonts w:asciiTheme="minorHAnsi" w:hAnsiTheme="minorHAnsi"/>
                <w:b w:val="0"/>
                <w:bCs w:val="0"/>
                <w:spacing w:val="-1"/>
                <w:sz w:val="22"/>
                <w:szCs w:val="22"/>
              </w:rPr>
            </w:pPr>
            <w:r w:rsidRPr="009B1758">
              <w:rPr>
                <w:rFonts w:asciiTheme="minorHAnsi" w:hAnsiTheme="minorHAnsi"/>
                <w:b w:val="0"/>
                <w:bCs w:val="0"/>
                <w:spacing w:val="-1"/>
                <w:sz w:val="22"/>
                <w:szCs w:val="22"/>
              </w:rPr>
              <w:t>3.9</w:t>
            </w:r>
          </w:p>
        </w:tc>
        <w:tc>
          <w:tcPr>
            <w:tcW w:w="4375" w:type="dxa"/>
          </w:tcPr>
          <w:p w14:paraId="53ADBC48" w14:textId="77777777" w:rsidR="00EE7989" w:rsidRPr="009B1758" w:rsidRDefault="00147F7F" w:rsidP="054919B6">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pacing w:val="-1"/>
                <w:sz w:val="22"/>
                <w:szCs w:val="22"/>
              </w:rPr>
            </w:pPr>
            <w:r w:rsidRPr="009B1758">
              <w:rPr>
                <w:rFonts w:asciiTheme="minorHAnsi" w:eastAsiaTheme="minorEastAsia" w:hAnsiTheme="minorHAnsi"/>
                <w:sz w:val="22"/>
                <w:szCs w:val="22"/>
              </w:rPr>
              <w:t xml:space="preserve">Responsibility for </w:t>
            </w:r>
            <w:r w:rsidR="00F02CB6" w:rsidRPr="009B1758">
              <w:rPr>
                <w:rFonts w:asciiTheme="minorHAnsi" w:eastAsiaTheme="minorEastAsia" w:hAnsiTheme="minorHAnsi"/>
                <w:sz w:val="22"/>
                <w:szCs w:val="22"/>
              </w:rPr>
              <w:t>Risk Assessment, Risk Management and Risk Communication.</w:t>
            </w:r>
          </w:p>
        </w:tc>
        <w:tc>
          <w:tcPr>
            <w:tcW w:w="3770" w:type="dxa"/>
          </w:tcPr>
          <w:p w14:paraId="4B1D08B9" w14:textId="77777777" w:rsidR="00EE7989" w:rsidRPr="009B1758" w:rsidRDefault="00CD0980" w:rsidP="008E1905">
            <w:pPr>
              <w:pStyle w:val="TableParagraph"/>
              <w:kinsoku w:val="0"/>
              <w:overflowPunct w:val="0"/>
              <w:ind w:right="23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31"/>
                <w:w w:val="101"/>
              </w:rPr>
            </w:pPr>
            <w:r w:rsidRPr="009B1758">
              <w:rPr>
                <w:rFonts w:asciiTheme="minorHAnsi" w:eastAsiaTheme="minorEastAsia" w:hAnsiTheme="minorHAnsi" w:cs="Arial"/>
                <w:spacing w:val="-1"/>
              </w:rPr>
              <w:t>HPT with input from URT</w:t>
            </w:r>
          </w:p>
          <w:p w14:paraId="33E470A2" w14:textId="77777777" w:rsidR="00EE7989" w:rsidRPr="009B1758" w:rsidRDefault="00EE7989" w:rsidP="008E1905">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pacing w:val="-1"/>
                <w:sz w:val="22"/>
                <w:szCs w:val="22"/>
              </w:rPr>
            </w:pPr>
          </w:p>
        </w:tc>
      </w:tr>
      <w:tr w:rsidR="00103AA1" w:rsidRPr="001B79D3" w14:paraId="785AE0D6" w14:textId="77777777" w:rsidTr="054919B6">
        <w:tc>
          <w:tcPr>
            <w:cnfStyle w:val="001000000000" w:firstRow="0" w:lastRow="0" w:firstColumn="1" w:lastColumn="0" w:oddVBand="0" w:evenVBand="0" w:oddHBand="0" w:evenHBand="0" w:firstRowFirstColumn="0" w:firstRowLastColumn="0" w:lastRowFirstColumn="0" w:lastRowLastColumn="0"/>
            <w:tcW w:w="706" w:type="dxa"/>
          </w:tcPr>
          <w:p w14:paraId="6CC9867E" w14:textId="77777777" w:rsidR="00103AA1" w:rsidRPr="009B1758" w:rsidRDefault="00190FAC" w:rsidP="054919B6">
            <w:pPr>
              <w:pStyle w:val="BodyText"/>
              <w:kinsoku w:val="0"/>
              <w:overflowPunct w:val="0"/>
              <w:spacing w:before="7"/>
              <w:ind w:left="0"/>
              <w:rPr>
                <w:rFonts w:asciiTheme="minorHAnsi" w:eastAsiaTheme="minorEastAsia" w:hAnsiTheme="minorHAnsi"/>
                <w:b w:val="0"/>
                <w:spacing w:val="-1"/>
                <w:sz w:val="22"/>
                <w:szCs w:val="22"/>
              </w:rPr>
            </w:pPr>
            <w:r w:rsidRPr="009B1758">
              <w:rPr>
                <w:rFonts w:asciiTheme="minorHAnsi" w:eastAsiaTheme="minorEastAsia" w:hAnsiTheme="minorHAnsi"/>
                <w:b w:val="0"/>
                <w:spacing w:val="-1"/>
                <w:sz w:val="22"/>
                <w:szCs w:val="22"/>
              </w:rPr>
              <w:t>3.10</w:t>
            </w:r>
          </w:p>
        </w:tc>
        <w:tc>
          <w:tcPr>
            <w:tcW w:w="4375" w:type="dxa"/>
          </w:tcPr>
          <w:p w14:paraId="0A3976A7" w14:textId="77777777" w:rsidR="00FE49C4" w:rsidRPr="009B1758" w:rsidRDefault="00103AA1" w:rsidP="00FE49C4">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9B1758">
              <w:rPr>
                <w:rFonts w:asciiTheme="minorHAnsi" w:eastAsiaTheme="minorEastAsia" w:hAnsiTheme="minorHAnsi"/>
              </w:rPr>
              <w:t xml:space="preserve">Where the student case is a resident in University accommodation, RBS Business Continuity Plans, including arrangements for isolation accommodation, should be consulted. </w:t>
            </w:r>
          </w:p>
        </w:tc>
        <w:tc>
          <w:tcPr>
            <w:tcW w:w="3770" w:type="dxa"/>
          </w:tcPr>
          <w:p w14:paraId="5989A747" w14:textId="77777777" w:rsidR="00103AA1" w:rsidRPr="009B1758" w:rsidRDefault="00103AA1"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Director of Student Services, in liaison with Residential and Business Services</w:t>
            </w:r>
          </w:p>
          <w:p w14:paraId="10E33AFE" w14:textId="77777777" w:rsidR="00103AA1" w:rsidRPr="009B1758" w:rsidRDefault="00103AA1"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p>
        </w:tc>
      </w:tr>
      <w:tr w:rsidR="00FE49C4" w:rsidRPr="001B79D3" w14:paraId="380666D7"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1706548" w14:textId="77777777" w:rsidR="00FE49C4" w:rsidRPr="009B1758" w:rsidRDefault="00FE49C4" w:rsidP="054919B6">
            <w:pPr>
              <w:pStyle w:val="BodyText"/>
              <w:kinsoku w:val="0"/>
              <w:overflowPunct w:val="0"/>
              <w:spacing w:before="7"/>
              <w:ind w:left="0"/>
              <w:rPr>
                <w:rFonts w:asciiTheme="minorHAnsi" w:eastAsiaTheme="minorEastAsia" w:hAnsiTheme="minorHAnsi"/>
                <w:b w:val="0"/>
                <w:spacing w:val="-1"/>
                <w:sz w:val="22"/>
                <w:szCs w:val="22"/>
              </w:rPr>
            </w:pPr>
            <w:r w:rsidRPr="009B1758">
              <w:rPr>
                <w:rFonts w:asciiTheme="minorHAnsi" w:eastAsiaTheme="minorEastAsia" w:hAnsiTheme="minorHAnsi"/>
                <w:b w:val="0"/>
                <w:spacing w:val="-1"/>
                <w:sz w:val="22"/>
                <w:szCs w:val="22"/>
              </w:rPr>
              <w:t>3.11</w:t>
            </w:r>
          </w:p>
        </w:tc>
        <w:tc>
          <w:tcPr>
            <w:tcW w:w="4375" w:type="dxa"/>
          </w:tcPr>
          <w:p w14:paraId="5FEA5897" w14:textId="77777777" w:rsidR="00FE49C4" w:rsidRPr="009B1758" w:rsidRDefault="00FE49C4" w:rsidP="00C674F8">
            <w:pPr>
              <w:pStyle w:val="TableParagraph"/>
              <w:kinsoku w:val="0"/>
              <w:overflowPunct w:val="0"/>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9B1758">
              <w:rPr>
                <w:rFonts w:asciiTheme="minorHAnsi" w:eastAsiaTheme="minorEastAsia" w:hAnsiTheme="minorHAnsi"/>
              </w:rPr>
              <w:t>Arrange testing for the student where approp</w:t>
            </w:r>
            <w:r w:rsidR="00520964" w:rsidRPr="009B1758">
              <w:rPr>
                <w:rFonts w:asciiTheme="minorHAnsi" w:eastAsiaTheme="minorEastAsia" w:hAnsiTheme="minorHAnsi"/>
              </w:rPr>
              <w:t>riate.  See Appendix 2 on Covid-</w:t>
            </w:r>
            <w:r w:rsidRPr="009B1758">
              <w:rPr>
                <w:rFonts w:asciiTheme="minorHAnsi" w:eastAsiaTheme="minorEastAsia" w:hAnsiTheme="minorHAnsi"/>
              </w:rPr>
              <w:t>19 testing</w:t>
            </w:r>
            <w:r w:rsidR="00C674F8" w:rsidRPr="009B1758">
              <w:rPr>
                <w:rFonts w:asciiTheme="minorHAnsi" w:eastAsiaTheme="minorEastAsia" w:hAnsiTheme="minorHAnsi"/>
              </w:rPr>
              <w:t>, results and isolation advice.</w:t>
            </w:r>
          </w:p>
        </w:tc>
        <w:tc>
          <w:tcPr>
            <w:tcW w:w="3770" w:type="dxa"/>
          </w:tcPr>
          <w:p w14:paraId="3C55861A" w14:textId="77777777" w:rsidR="00FE49C4" w:rsidRPr="009B1758" w:rsidRDefault="00FE49C4" w:rsidP="054919B6">
            <w:pPr>
              <w:pStyle w:val="TableParagraph"/>
              <w:kinsoku w:val="0"/>
              <w:overflowPunct w:val="0"/>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Director of Student Services/HPT</w:t>
            </w:r>
          </w:p>
        </w:tc>
      </w:tr>
      <w:tr w:rsidR="00EE7989" w:rsidRPr="001B79D3" w14:paraId="5F238CB6" w14:textId="77777777" w:rsidTr="054919B6">
        <w:tc>
          <w:tcPr>
            <w:cnfStyle w:val="001000000000" w:firstRow="0" w:lastRow="0" w:firstColumn="1" w:lastColumn="0" w:oddVBand="0" w:evenVBand="0" w:oddHBand="0" w:evenHBand="0" w:firstRowFirstColumn="0" w:firstRowLastColumn="0" w:lastRowFirstColumn="0" w:lastRowLastColumn="0"/>
            <w:tcW w:w="706" w:type="dxa"/>
          </w:tcPr>
          <w:p w14:paraId="68A42650" w14:textId="77777777" w:rsidR="00EE7989" w:rsidRPr="009B1758" w:rsidRDefault="00EE7989" w:rsidP="054919B6">
            <w:pPr>
              <w:pStyle w:val="BodyText"/>
              <w:kinsoku w:val="0"/>
              <w:overflowPunct w:val="0"/>
              <w:spacing w:before="7"/>
              <w:ind w:left="0"/>
              <w:rPr>
                <w:rFonts w:asciiTheme="minorHAnsi" w:eastAsiaTheme="minorEastAsia" w:hAnsiTheme="minorHAnsi"/>
                <w:b w:val="0"/>
                <w:bCs w:val="0"/>
                <w:spacing w:val="-1"/>
                <w:sz w:val="22"/>
                <w:szCs w:val="22"/>
              </w:rPr>
            </w:pPr>
            <w:r w:rsidRPr="009B1758">
              <w:rPr>
                <w:rFonts w:asciiTheme="minorHAnsi" w:eastAsiaTheme="minorEastAsia" w:hAnsiTheme="minorHAnsi"/>
                <w:b w:val="0"/>
                <w:bCs w:val="0"/>
                <w:spacing w:val="-1"/>
                <w:sz w:val="22"/>
                <w:szCs w:val="22"/>
              </w:rPr>
              <w:t>3.1</w:t>
            </w:r>
            <w:r w:rsidR="00FE49C4" w:rsidRPr="009B1758">
              <w:rPr>
                <w:rFonts w:asciiTheme="minorHAnsi" w:eastAsiaTheme="minorEastAsia" w:hAnsiTheme="minorHAnsi"/>
                <w:b w:val="0"/>
                <w:bCs w:val="0"/>
                <w:spacing w:val="-1"/>
                <w:sz w:val="22"/>
                <w:szCs w:val="22"/>
              </w:rPr>
              <w:t>2</w:t>
            </w:r>
          </w:p>
        </w:tc>
        <w:tc>
          <w:tcPr>
            <w:tcW w:w="4375" w:type="dxa"/>
          </w:tcPr>
          <w:p w14:paraId="7C5EAD97" w14:textId="77777777" w:rsidR="00EE7989" w:rsidRPr="009B1758" w:rsidRDefault="00EE7989"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pacing w:val="-1"/>
              </w:rPr>
            </w:pPr>
            <w:r w:rsidRPr="009B1758">
              <w:rPr>
                <w:rFonts w:asciiTheme="minorHAnsi" w:eastAsiaTheme="minorEastAsia" w:hAnsiTheme="minorHAnsi"/>
              </w:rPr>
              <w:t xml:space="preserve">Alert all </w:t>
            </w:r>
            <w:r w:rsidR="50CCD69F" w:rsidRPr="009B1758">
              <w:rPr>
                <w:rFonts w:asciiTheme="minorHAnsi" w:eastAsiaTheme="minorEastAsia" w:hAnsiTheme="minorHAnsi"/>
              </w:rPr>
              <w:t>local GPs/h</w:t>
            </w:r>
            <w:r w:rsidRPr="009B1758">
              <w:rPr>
                <w:rFonts w:asciiTheme="minorHAnsi" w:eastAsiaTheme="minorEastAsia" w:hAnsiTheme="minorHAnsi"/>
              </w:rPr>
              <w:t>ospitals</w:t>
            </w:r>
            <w:r w:rsidR="33847D4C" w:rsidRPr="009B1758">
              <w:rPr>
                <w:rFonts w:asciiTheme="minorHAnsi" w:eastAsiaTheme="minorEastAsia" w:hAnsiTheme="minorHAnsi"/>
              </w:rPr>
              <w:t>/</w:t>
            </w:r>
            <w:r w:rsidRPr="009B1758">
              <w:rPr>
                <w:rFonts w:asciiTheme="minorHAnsi" w:eastAsiaTheme="minorEastAsia" w:hAnsiTheme="minorHAnsi"/>
              </w:rPr>
              <w:t>Accident &amp; Emergency Departments to the current situation and proposed actions.</w:t>
            </w:r>
          </w:p>
        </w:tc>
        <w:tc>
          <w:tcPr>
            <w:tcW w:w="3770" w:type="dxa"/>
          </w:tcPr>
          <w:p w14:paraId="57367496" w14:textId="77777777" w:rsidR="00EE7989" w:rsidRPr="009B1758" w:rsidRDefault="00EE7989"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HPT</w:t>
            </w:r>
          </w:p>
        </w:tc>
      </w:tr>
      <w:tr w:rsidR="00EE7989" w:rsidRPr="00E641F9" w14:paraId="49BB7354"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1DA035F" w14:textId="77777777" w:rsidR="00EE7989" w:rsidRPr="009B1758" w:rsidRDefault="00EE7989" w:rsidP="054919B6">
            <w:pPr>
              <w:pStyle w:val="TableParagraph"/>
              <w:kinsoku w:val="0"/>
              <w:overflowPunct w:val="0"/>
              <w:spacing w:before="7"/>
              <w:rPr>
                <w:rFonts w:asciiTheme="minorHAnsi" w:eastAsiaTheme="minorEastAsia" w:hAnsiTheme="minorHAnsi" w:cs="Arial"/>
                <w:b w:val="0"/>
                <w:bCs w:val="0"/>
                <w:spacing w:val="-1"/>
              </w:rPr>
            </w:pPr>
            <w:r w:rsidRPr="009B1758">
              <w:rPr>
                <w:rFonts w:asciiTheme="minorHAnsi" w:eastAsiaTheme="minorEastAsia" w:hAnsiTheme="minorHAnsi" w:cs="Arial"/>
                <w:b w:val="0"/>
                <w:bCs w:val="0"/>
                <w:spacing w:val="-1"/>
              </w:rPr>
              <w:t>3.1</w:t>
            </w:r>
            <w:r w:rsidR="00FE49C4" w:rsidRPr="009B1758">
              <w:rPr>
                <w:rFonts w:asciiTheme="minorHAnsi" w:eastAsiaTheme="minorEastAsia" w:hAnsiTheme="minorHAnsi" w:cs="Arial"/>
                <w:b w:val="0"/>
                <w:bCs w:val="0"/>
                <w:spacing w:val="-1"/>
              </w:rPr>
              <w:t>3</w:t>
            </w:r>
          </w:p>
        </w:tc>
        <w:tc>
          <w:tcPr>
            <w:tcW w:w="4375" w:type="dxa"/>
          </w:tcPr>
          <w:p w14:paraId="53C04ADF" w14:textId="77777777" w:rsidR="00EE7989" w:rsidRPr="009B1758" w:rsidRDefault="00EE7989" w:rsidP="054919B6">
            <w:pPr>
              <w:pStyle w:val="TableParagraph"/>
              <w:kinsoku w:val="0"/>
              <w:overflowPunct w:val="0"/>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I</w:t>
            </w:r>
            <w:r w:rsidRPr="009B1758">
              <w:rPr>
                <w:rFonts w:asciiTheme="minorHAnsi" w:eastAsiaTheme="minorEastAsia" w:hAnsiTheme="minorHAnsi"/>
              </w:rPr>
              <w:t>dentify venue for target groups to receive prophylactic antibiotics/vaccine as clinically indicated.</w:t>
            </w:r>
            <w:r w:rsidR="6D82D602" w:rsidRPr="009B1758">
              <w:rPr>
                <w:rFonts w:asciiTheme="minorHAnsi" w:eastAsiaTheme="minorEastAsia" w:hAnsiTheme="minorHAnsi"/>
              </w:rPr>
              <w:t xml:space="preserve"> </w:t>
            </w:r>
            <w:r w:rsidRPr="009B1758">
              <w:rPr>
                <w:rFonts w:asciiTheme="minorHAnsi" w:eastAsiaTheme="minorEastAsia" w:hAnsiTheme="minorHAnsi"/>
              </w:rPr>
              <w:t xml:space="preserve"> If students/patients are in a </w:t>
            </w:r>
            <w:r w:rsidR="32638A30" w:rsidRPr="009B1758">
              <w:rPr>
                <w:rFonts w:asciiTheme="minorHAnsi" w:eastAsiaTheme="minorEastAsia" w:hAnsiTheme="minorHAnsi"/>
              </w:rPr>
              <w:t>University r</w:t>
            </w:r>
            <w:r w:rsidRPr="009B1758">
              <w:rPr>
                <w:rFonts w:asciiTheme="minorHAnsi" w:eastAsiaTheme="minorEastAsia" w:hAnsiTheme="minorHAnsi"/>
              </w:rPr>
              <w:t>esidence this to be used as venue.</w:t>
            </w:r>
          </w:p>
        </w:tc>
        <w:tc>
          <w:tcPr>
            <w:tcW w:w="3770" w:type="dxa"/>
          </w:tcPr>
          <w:p w14:paraId="1305347E" w14:textId="77777777" w:rsidR="00EE7989" w:rsidRPr="009B1758" w:rsidRDefault="00EE7989" w:rsidP="054919B6">
            <w:pPr>
              <w:pStyle w:val="TableParagraph"/>
              <w:kinsoku w:val="0"/>
              <w:overflowPunct w:val="0"/>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rPr>
              <w:t>Director of Student Services</w:t>
            </w:r>
          </w:p>
        </w:tc>
      </w:tr>
      <w:tr w:rsidR="0029659C" w:rsidRPr="001B79D3" w14:paraId="7C8895CB" w14:textId="77777777" w:rsidTr="054919B6">
        <w:tc>
          <w:tcPr>
            <w:cnfStyle w:val="001000000000" w:firstRow="0" w:lastRow="0" w:firstColumn="1" w:lastColumn="0" w:oddVBand="0" w:evenVBand="0" w:oddHBand="0" w:evenHBand="0" w:firstRowFirstColumn="0" w:firstRowLastColumn="0" w:lastRowFirstColumn="0" w:lastRowLastColumn="0"/>
            <w:tcW w:w="706" w:type="dxa"/>
          </w:tcPr>
          <w:p w14:paraId="37444824" w14:textId="77777777" w:rsidR="00EE7989" w:rsidRPr="009B1758" w:rsidRDefault="00EE7989" w:rsidP="054919B6">
            <w:pPr>
              <w:pStyle w:val="TableParagraph"/>
              <w:kinsoku w:val="0"/>
              <w:overflowPunct w:val="0"/>
              <w:spacing w:before="7"/>
              <w:rPr>
                <w:rFonts w:asciiTheme="minorHAnsi" w:eastAsiaTheme="minorEastAsia" w:hAnsiTheme="minorHAnsi" w:cs="Arial"/>
                <w:b w:val="0"/>
                <w:bCs w:val="0"/>
                <w:spacing w:val="-1"/>
              </w:rPr>
            </w:pPr>
            <w:r w:rsidRPr="009B1758">
              <w:rPr>
                <w:rFonts w:asciiTheme="minorHAnsi" w:eastAsiaTheme="minorEastAsia" w:hAnsiTheme="minorHAnsi" w:cs="Arial"/>
                <w:b w:val="0"/>
                <w:bCs w:val="0"/>
                <w:spacing w:val="-1"/>
              </w:rPr>
              <w:t>3.1</w:t>
            </w:r>
            <w:r w:rsidR="00FE49C4" w:rsidRPr="009B1758">
              <w:rPr>
                <w:rFonts w:asciiTheme="minorHAnsi" w:eastAsiaTheme="minorEastAsia" w:hAnsiTheme="minorHAnsi" w:cs="Arial"/>
                <w:b w:val="0"/>
                <w:bCs w:val="0"/>
                <w:spacing w:val="-1"/>
              </w:rPr>
              <w:t>4</w:t>
            </w:r>
          </w:p>
        </w:tc>
        <w:tc>
          <w:tcPr>
            <w:tcW w:w="4375" w:type="dxa"/>
          </w:tcPr>
          <w:p w14:paraId="519052C3" w14:textId="77777777" w:rsidR="00EE7989" w:rsidRPr="009B1758" w:rsidRDefault="00EE7989" w:rsidP="008E1905">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rPr>
              <w:t>Source antibiotics/vaccine and other resources if required.</w:t>
            </w:r>
          </w:p>
        </w:tc>
        <w:tc>
          <w:tcPr>
            <w:tcW w:w="3770" w:type="dxa"/>
          </w:tcPr>
          <w:p w14:paraId="28C3D9D5" w14:textId="77777777" w:rsidR="00EE7989" w:rsidRPr="009B1758" w:rsidRDefault="00EE7989"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pacing w:val="-1"/>
              </w:rPr>
            </w:pPr>
            <w:r w:rsidRPr="009B1758">
              <w:rPr>
                <w:rFonts w:asciiTheme="minorHAnsi" w:eastAsiaTheme="minorEastAsia" w:hAnsiTheme="minorHAnsi" w:cs="Arial"/>
                <w:spacing w:val="-1"/>
              </w:rPr>
              <w:t>HPT</w:t>
            </w:r>
          </w:p>
        </w:tc>
      </w:tr>
      <w:tr w:rsidR="00430C03" w14:paraId="4C1B8589"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EE78FA6" w14:textId="77777777" w:rsidR="00430C03" w:rsidRPr="009B1758" w:rsidRDefault="00093256" w:rsidP="054919B6">
            <w:pPr>
              <w:pStyle w:val="TableParagraph"/>
              <w:kinsoku w:val="0"/>
              <w:overflowPunct w:val="0"/>
              <w:spacing w:before="7"/>
              <w:rPr>
                <w:rFonts w:asciiTheme="minorHAnsi" w:eastAsiaTheme="minorEastAsia" w:hAnsiTheme="minorHAnsi" w:cs="Arial"/>
                <w:b w:val="0"/>
                <w:bCs w:val="0"/>
                <w:spacing w:val="-1"/>
              </w:rPr>
            </w:pPr>
            <w:r w:rsidRPr="009B1758">
              <w:rPr>
                <w:rFonts w:asciiTheme="minorHAnsi" w:eastAsiaTheme="minorEastAsia" w:hAnsiTheme="minorHAnsi" w:cs="Arial"/>
                <w:b w:val="0"/>
                <w:bCs w:val="0"/>
                <w:spacing w:val="-1"/>
              </w:rPr>
              <w:t>3.1</w:t>
            </w:r>
            <w:r w:rsidR="00FE49C4" w:rsidRPr="009B1758">
              <w:rPr>
                <w:rFonts w:asciiTheme="minorHAnsi" w:eastAsiaTheme="minorEastAsia" w:hAnsiTheme="minorHAnsi" w:cs="Arial"/>
                <w:b w:val="0"/>
                <w:bCs w:val="0"/>
                <w:spacing w:val="-1"/>
              </w:rPr>
              <w:t>5</w:t>
            </w:r>
          </w:p>
        </w:tc>
        <w:tc>
          <w:tcPr>
            <w:tcW w:w="4375" w:type="dxa"/>
          </w:tcPr>
          <w:p w14:paraId="347E935F" w14:textId="77777777" w:rsidR="00430C03" w:rsidRPr="009B1758" w:rsidRDefault="00430C03" w:rsidP="0044643B">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 xml:space="preserve">Set up a help-line </w:t>
            </w:r>
            <w:r w:rsidR="00FE49C4" w:rsidRPr="009B1758">
              <w:rPr>
                <w:rFonts w:asciiTheme="minorHAnsi" w:eastAsiaTheme="minorEastAsia" w:hAnsiTheme="minorHAnsi"/>
                <w:sz w:val="22"/>
                <w:szCs w:val="22"/>
              </w:rPr>
              <w:t>for students, staff and parents</w:t>
            </w:r>
            <w:r w:rsidRPr="009B1758">
              <w:rPr>
                <w:rFonts w:asciiTheme="minorHAnsi" w:eastAsiaTheme="minorEastAsia" w:hAnsiTheme="minorHAnsi"/>
                <w:sz w:val="22"/>
                <w:szCs w:val="22"/>
              </w:rPr>
              <w:t>.</w:t>
            </w:r>
          </w:p>
        </w:tc>
        <w:tc>
          <w:tcPr>
            <w:tcW w:w="3770" w:type="dxa"/>
          </w:tcPr>
          <w:p w14:paraId="76E86299" w14:textId="77777777" w:rsidR="00430C03" w:rsidRPr="009B1758" w:rsidRDefault="00E54A0F" w:rsidP="054919B6">
            <w:pPr>
              <w:pStyle w:val="BodyText"/>
              <w:kinsoku w:val="0"/>
              <w:overflowPunct w:val="0"/>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URT</w:t>
            </w:r>
          </w:p>
        </w:tc>
      </w:tr>
      <w:tr w:rsidR="00093256" w14:paraId="48831BEE" w14:textId="77777777" w:rsidTr="054919B6">
        <w:tc>
          <w:tcPr>
            <w:cnfStyle w:val="001000000000" w:firstRow="0" w:lastRow="0" w:firstColumn="1" w:lastColumn="0" w:oddVBand="0" w:evenVBand="0" w:oddHBand="0" w:evenHBand="0" w:firstRowFirstColumn="0" w:firstRowLastColumn="0" w:lastRowFirstColumn="0" w:lastRowLastColumn="0"/>
            <w:tcW w:w="706" w:type="dxa"/>
          </w:tcPr>
          <w:p w14:paraId="56DEBFA5" w14:textId="77777777" w:rsidR="00093256" w:rsidRPr="009B1758" w:rsidRDefault="00093256" w:rsidP="054919B6">
            <w:pPr>
              <w:pStyle w:val="TableParagraph"/>
              <w:kinsoku w:val="0"/>
              <w:overflowPunct w:val="0"/>
              <w:spacing w:before="7"/>
              <w:rPr>
                <w:rFonts w:asciiTheme="minorHAnsi" w:eastAsiaTheme="minorEastAsia" w:hAnsiTheme="minorHAnsi" w:cs="Arial"/>
                <w:b w:val="0"/>
                <w:bCs w:val="0"/>
                <w:spacing w:val="-1"/>
              </w:rPr>
            </w:pPr>
            <w:r w:rsidRPr="009B1758">
              <w:rPr>
                <w:rFonts w:asciiTheme="minorHAnsi" w:eastAsiaTheme="minorEastAsia" w:hAnsiTheme="minorHAnsi" w:cs="Arial"/>
                <w:b w:val="0"/>
                <w:bCs w:val="0"/>
                <w:spacing w:val="-1"/>
              </w:rPr>
              <w:t>3.1</w:t>
            </w:r>
            <w:r w:rsidR="00FE49C4" w:rsidRPr="009B1758">
              <w:rPr>
                <w:rFonts w:asciiTheme="minorHAnsi" w:eastAsiaTheme="minorEastAsia" w:hAnsiTheme="minorHAnsi" w:cs="Arial"/>
                <w:b w:val="0"/>
                <w:bCs w:val="0"/>
                <w:spacing w:val="-1"/>
              </w:rPr>
              <w:t>6</w:t>
            </w:r>
          </w:p>
        </w:tc>
        <w:tc>
          <w:tcPr>
            <w:tcW w:w="4375" w:type="dxa"/>
          </w:tcPr>
          <w:p w14:paraId="3A6B05D7" w14:textId="77777777" w:rsidR="00093256" w:rsidRPr="009B1758" w:rsidRDefault="00093256" w:rsidP="054919B6">
            <w:pPr>
              <w:pStyle w:val="BodyText"/>
              <w:kinsoku w:val="0"/>
              <w:overflowPunct w:val="0"/>
              <w:spacing w:before="7"/>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 xml:space="preserve">Alert </w:t>
            </w:r>
            <w:r w:rsidR="60669C33" w:rsidRPr="009B1758">
              <w:rPr>
                <w:rFonts w:asciiTheme="minorHAnsi" w:eastAsiaTheme="minorEastAsia" w:hAnsiTheme="minorHAnsi"/>
                <w:sz w:val="22"/>
                <w:szCs w:val="22"/>
              </w:rPr>
              <w:t xml:space="preserve">relevant </w:t>
            </w:r>
            <w:r w:rsidRPr="009B1758">
              <w:rPr>
                <w:rFonts w:asciiTheme="minorHAnsi" w:eastAsiaTheme="minorEastAsia" w:hAnsiTheme="minorHAnsi"/>
                <w:sz w:val="22"/>
                <w:szCs w:val="22"/>
              </w:rPr>
              <w:t>charities as appropriate.</w:t>
            </w:r>
          </w:p>
        </w:tc>
        <w:tc>
          <w:tcPr>
            <w:tcW w:w="3770" w:type="dxa"/>
          </w:tcPr>
          <w:p w14:paraId="36CBEE56" w14:textId="77777777" w:rsidR="00093256" w:rsidRPr="009B1758" w:rsidRDefault="00093256" w:rsidP="054919B6">
            <w:pPr>
              <w:pStyle w:val="TableParagraph"/>
              <w:kinsoku w:val="0"/>
              <w:overflowPunct w:val="0"/>
              <w:spacing w:before="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9B1758">
              <w:rPr>
                <w:rFonts w:asciiTheme="minorHAnsi" w:eastAsiaTheme="minorEastAsia" w:hAnsiTheme="minorHAnsi"/>
              </w:rPr>
              <w:t>HPT</w:t>
            </w:r>
          </w:p>
        </w:tc>
      </w:tr>
      <w:tr w:rsidR="054919B6" w14:paraId="022CE95C" w14:textId="77777777" w:rsidTr="0549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68D34643" w14:textId="77777777" w:rsidR="3F2A4768" w:rsidRPr="009B1758" w:rsidRDefault="00190FAC" w:rsidP="054919B6">
            <w:pPr>
              <w:pStyle w:val="BodyText"/>
              <w:spacing w:before="7"/>
              <w:ind w:left="0"/>
              <w:rPr>
                <w:rFonts w:asciiTheme="minorHAnsi" w:eastAsiaTheme="minorEastAsia" w:hAnsiTheme="minorHAnsi"/>
                <w:b w:val="0"/>
                <w:bCs w:val="0"/>
                <w:sz w:val="22"/>
                <w:szCs w:val="22"/>
              </w:rPr>
            </w:pPr>
            <w:r w:rsidRPr="009B1758">
              <w:rPr>
                <w:rFonts w:asciiTheme="minorHAnsi" w:eastAsiaTheme="minorEastAsia" w:hAnsiTheme="minorHAnsi"/>
                <w:b w:val="0"/>
                <w:bCs w:val="0"/>
                <w:sz w:val="22"/>
                <w:szCs w:val="22"/>
              </w:rPr>
              <w:t>3.1</w:t>
            </w:r>
            <w:r w:rsidR="00FE49C4" w:rsidRPr="009B1758">
              <w:rPr>
                <w:rFonts w:asciiTheme="minorHAnsi" w:eastAsiaTheme="minorEastAsia" w:hAnsiTheme="minorHAnsi"/>
                <w:b w:val="0"/>
                <w:bCs w:val="0"/>
                <w:sz w:val="22"/>
                <w:szCs w:val="22"/>
              </w:rPr>
              <w:t>7</w:t>
            </w:r>
          </w:p>
        </w:tc>
        <w:tc>
          <w:tcPr>
            <w:tcW w:w="4375" w:type="dxa"/>
          </w:tcPr>
          <w:p w14:paraId="0C3B5927" w14:textId="77777777" w:rsidR="3F2A4768" w:rsidRPr="009B1758" w:rsidRDefault="3F2A4768" w:rsidP="054919B6">
            <w:pPr>
              <w:pStyle w:val="TableParagraph"/>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9B1758">
              <w:rPr>
                <w:rFonts w:asciiTheme="minorHAnsi" w:eastAsiaTheme="minorEastAsia" w:hAnsiTheme="minorHAnsi"/>
              </w:rPr>
              <w:t>Determine and provide s</w:t>
            </w:r>
            <w:r w:rsidR="054919B6" w:rsidRPr="009B1758">
              <w:rPr>
                <w:rFonts w:asciiTheme="minorHAnsi" w:eastAsiaTheme="minorEastAsia" w:hAnsiTheme="minorHAnsi"/>
              </w:rPr>
              <w:t>upport and assistance required by students and members of staff affected by the incident.</w:t>
            </w:r>
          </w:p>
        </w:tc>
        <w:tc>
          <w:tcPr>
            <w:tcW w:w="3770" w:type="dxa"/>
          </w:tcPr>
          <w:p w14:paraId="5BD7D45B" w14:textId="77777777" w:rsidR="054919B6" w:rsidRPr="009B1758" w:rsidRDefault="054919B6" w:rsidP="054919B6">
            <w:pPr>
              <w:pStyle w:val="BodyText"/>
              <w:spacing w:before="7"/>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sidRPr="009B1758">
              <w:rPr>
                <w:rFonts w:asciiTheme="minorHAnsi" w:eastAsiaTheme="minorEastAsia" w:hAnsiTheme="minorHAnsi"/>
                <w:sz w:val="22"/>
                <w:szCs w:val="22"/>
              </w:rPr>
              <w:t>Student Services</w:t>
            </w:r>
          </w:p>
          <w:p w14:paraId="01FA80D4" w14:textId="77777777" w:rsidR="054919B6" w:rsidRPr="009B1758" w:rsidRDefault="054919B6" w:rsidP="054919B6">
            <w:pPr>
              <w:pStyle w:val="TableParagraph"/>
              <w:spacing w:before="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rPr>
            </w:pPr>
            <w:r w:rsidRPr="009B1758">
              <w:rPr>
                <w:rFonts w:asciiTheme="minorHAnsi" w:eastAsiaTheme="minorEastAsia" w:hAnsiTheme="minorHAnsi"/>
              </w:rPr>
              <w:t>Occupational Health</w:t>
            </w:r>
            <w:r w:rsidRPr="009B1758">
              <w:rPr>
                <w:rFonts w:asciiTheme="minorHAnsi" w:eastAsiaTheme="minorEastAsia" w:hAnsiTheme="minorHAnsi" w:cs="Arial"/>
              </w:rPr>
              <w:t xml:space="preserve"> </w:t>
            </w:r>
          </w:p>
        </w:tc>
      </w:tr>
    </w:tbl>
    <w:p w14:paraId="10012593" w14:textId="77777777" w:rsidR="00942A33" w:rsidRDefault="00942A33" w:rsidP="00747272">
      <w:pPr>
        <w:pStyle w:val="BodyText"/>
        <w:kinsoku w:val="0"/>
        <w:overflowPunct w:val="0"/>
        <w:spacing w:before="7"/>
        <w:ind w:left="0"/>
        <w:rPr>
          <w:rFonts w:asciiTheme="minorHAnsi" w:eastAsiaTheme="minorEastAsia" w:hAnsiTheme="minorHAnsi"/>
          <w:sz w:val="22"/>
          <w:szCs w:val="22"/>
        </w:rPr>
      </w:pPr>
    </w:p>
    <w:p w14:paraId="170B36E4" w14:textId="77777777" w:rsidR="00A843A2" w:rsidRDefault="00A843A2" w:rsidP="054919B6">
      <w:pPr>
        <w:spacing w:after="160" w:line="259" w:lineRule="auto"/>
        <w:rPr>
          <w:rFonts w:asciiTheme="minorHAnsi" w:eastAsiaTheme="minorEastAsia" w:hAnsiTheme="minorHAnsi"/>
          <w:sz w:val="22"/>
          <w:szCs w:val="22"/>
        </w:rPr>
      </w:pPr>
    </w:p>
    <w:p w14:paraId="2445876A" w14:textId="77777777" w:rsidR="00EF4E6D" w:rsidRDefault="00EF4E6D" w:rsidP="0044643B">
      <w:pPr>
        <w:widowControl/>
        <w:autoSpaceDE/>
        <w:autoSpaceDN/>
        <w:adjustRightInd/>
        <w:spacing w:after="160" w:line="259" w:lineRule="auto"/>
        <w:rPr>
          <w:rFonts w:ascii="Arial Narrow" w:eastAsia="Calibri" w:hAnsi="Arial Narrow"/>
        </w:rPr>
      </w:pPr>
    </w:p>
    <w:p w14:paraId="1A68B2D6" w14:textId="77777777" w:rsidR="000D7ABF" w:rsidRDefault="000D7ABF" w:rsidP="0044643B">
      <w:pPr>
        <w:widowControl/>
        <w:autoSpaceDE/>
        <w:autoSpaceDN/>
        <w:adjustRightInd/>
        <w:spacing w:after="160" w:line="259" w:lineRule="auto"/>
        <w:rPr>
          <w:rFonts w:ascii="Arial Narrow" w:eastAsia="Calibri" w:hAnsi="Arial Narrow"/>
        </w:rPr>
      </w:pPr>
    </w:p>
    <w:p w14:paraId="3DA18E63" w14:textId="77777777" w:rsidR="000D7ABF" w:rsidRDefault="000D7ABF" w:rsidP="0044643B">
      <w:pPr>
        <w:widowControl/>
        <w:autoSpaceDE/>
        <w:autoSpaceDN/>
        <w:adjustRightInd/>
        <w:spacing w:after="160" w:line="259" w:lineRule="auto"/>
        <w:rPr>
          <w:rFonts w:ascii="Arial Narrow" w:eastAsia="Calibri" w:hAnsi="Arial Narrow"/>
        </w:rPr>
      </w:pPr>
    </w:p>
    <w:p w14:paraId="79E05336" w14:textId="77777777" w:rsidR="000D7ABF" w:rsidRDefault="000D7ABF" w:rsidP="0044643B">
      <w:pPr>
        <w:widowControl/>
        <w:autoSpaceDE/>
        <w:autoSpaceDN/>
        <w:adjustRightInd/>
        <w:spacing w:after="160" w:line="259" w:lineRule="auto"/>
        <w:rPr>
          <w:rFonts w:ascii="Arial Narrow" w:eastAsia="Calibri" w:hAnsi="Arial Narrow"/>
        </w:rPr>
      </w:pPr>
    </w:p>
    <w:p w14:paraId="2DE54A5C" w14:textId="77777777" w:rsidR="000D7ABF" w:rsidRDefault="000D7ABF" w:rsidP="0044643B">
      <w:pPr>
        <w:widowControl/>
        <w:autoSpaceDE/>
        <w:autoSpaceDN/>
        <w:adjustRightInd/>
        <w:spacing w:after="160" w:line="259" w:lineRule="auto"/>
        <w:rPr>
          <w:rFonts w:ascii="Arial Narrow" w:eastAsia="Calibri" w:hAnsi="Arial Narrow"/>
        </w:rPr>
      </w:pPr>
    </w:p>
    <w:p w14:paraId="50627C1E" w14:textId="77777777" w:rsidR="000D7ABF" w:rsidRDefault="000D7ABF" w:rsidP="0044643B">
      <w:pPr>
        <w:widowControl/>
        <w:autoSpaceDE/>
        <w:autoSpaceDN/>
        <w:adjustRightInd/>
        <w:spacing w:after="160" w:line="259" w:lineRule="auto"/>
        <w:rPr>
          <w:rFonts w:ascii="Arial Narrow" w:eastAsia="Calibri" w:hAnsi="Arial Narrow"/>
        </w:rPr>
      </w:pPr>
    </w:p>
    <w:p w14:paraId="6D407CC9" w14:textId="77777777" w:rsidR="000D7ABF" w:rsidRDefault="000D7ABF" w:rsidP="0044643B">
      <w:pPr>
        <w:widowControl/>
        <w:autoSpaceDE/>
        <w:autoSpaceDN/>
        <w:adjustRightInd/>
        <w:spacing w:after="160" w:line="259" w:lineRule="auto"/>
        <w:rPr>
          <w:rFonts w:ascii="Arial Narrow" w:eastAsia="Calibri" w:hAnsi="Arial Narrow"/>
        </w:rPr>
      </w:pPr>
    </w:p>
    <w:p w14:paraId="5E002ED1" w14:textId="77777777" w:rsidR="000D7ABF" w:rsidRDefault="000D7ABF" w:rsidP="0044643B">
      <w:pPr>
        <w:widowControl/>
        <w:autoSpaceDE/>
        <w:autoSpaceDN/>
        <w:adjustRightInd/>
        <w:spacing w:after="160" w:line="259" w:lineRule="auto"/>
        <w:rPr>
          <w:rFonts w:ascii="Arial Narrow" w:eastAsia="Calibri" w:hAnsi="Arial Narrow"/>
        </w:rPr>
      </w:pPr>
    </w:p>
    <w:p w14:paraId="4810F53F" w14:textId="77777777" w:rsidR="004811F9" w:rsidRPr="004811F9" w:rsidRDefault="004811F9" w:rsidP="004811F9">
      <w:pPr>
        <w:widowControl/>
        <w:autoSpaceDE/>
        <w:autoSpaceDN/>
        <w:adjustRightInd/>
        <w:spacing w:after="160" w:line="259" w:lineRule="auto"/>
        <w:rPr>
          <w:rFonts w:asciiTheme="minorHAnsi" w:eastAsia="Calibri" w:hAnsiTheme="minorHAnsi" w:cstheme="minorHAnsi"/>
          <w:b/>
          <w:sz w:val="28"/>
          <w:szCs w:val="22"/>
        </w:rPr>
      </w:pPr>
      <w:r>
        <w:rPr>
          <w:rFonts w:asciiTheme="minorHAnsi" w:eastAsia="Calibri" w:hAnsiTheme="minorHAnsi" w:cstheme="minorHAnsi"/>
          <w:b/>
          <w:sz w:val="28"/>
          <w:szCs w:val="22"/>
        </w:rPr>
        <w:lastRenderedPageBreak/>
        <w:t>Appendix 1</w:t>
      </w:r>
      <w:r w:rsidRPr="00520964">
        <w:rPr>
          <w:rFonts w:asciiTheme="minorHAnsi" w:eastAsia="Calibri" w:hAnsiTheme="minorHAnsi" w:cstheme="minorHAnsi"/>
          <w:b/>
          <w:sz w:val="28"/>
          <w:szCs w:val="22"/>
        </w:rPr>
        <w:t>: Introduction to Incident Management for Public Health Incidents</w:t>
      </w:r>
    </w:p>
    <w:p w14:paraId="4D9D4C40"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Public Health incidents are identified though surveillance (either via early warning intelligence of impending risks or via COVID-19 case identification) by the Health Protection Teams of NHS boards. The NHS board Director of Public Health has overall responsibility for this function but normally delegates this to the NHS Board’s Health Protection Team. The team undertake rapid information gathering and risk assessment to determine if other partner organisations need to be asked to contribute to an investigation. This initial assessment may be undertaken by a Problem Assessment Group (PAG).</w:t>
      </w:r>
    </w:p>
    <w:p w14:paraId="26830F57" w14:textId="77777777" w:rsidR="004811F9" w:rsidRPr="00520964" w:rsidRDefault="004811F9" w:rsidP="004811F9">
      <w:pPr>
        <w:jc w:val="both"/>
        <w:rPr>
          <w:rFonts w:asciiTheme="minorHAnsi" w:hAnsiTheme="minorHAnsi" w:cstheme="minorHAnsi"/>
          <w:sz w:val="22"/>
          <w:szCs w:val="22"/>
        </w:rPr>
      </w:pPr>
    </w:p>
    <w:p w14:paraId="0CF03927" w14:textId="77777777" w:rsidR="004811F9" w:rsidRPr="00520964" w:rsidRDefault="004811F9" w:rsidP="004811F9">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520964">
        <w:rPr>
          <w:rFonts w:asciiTheme="minorHAnsi" w:hAnsiTheme="minorHAnsi" w:cstheme="minorHAnsi"/>
          <w:sz w:val="22"/>
          <w:szCs w:val="22"/>
        </w:rPr>
        <w:t>Problem Assessment Group (PAG) – is formed in response to a potential incident or one of very limited complexity. This group usually only meets once to assess a situation and decide if it can be managed without an ongoing response or needs to be escalated to an active incident. Partners may be invited to participate though often this is an internal meeting only.</w:t>
      </w:r>
    </w:p>
    <w:p w14:paraId="76CD37A6" w14:textId="77777777" w:rsidR="004811F9" w:rsidRPr="00520964" w:rsidRDefault="004811F9" w:rsidP="004811F9">
      <w:pPr>
        <w:contextualSpacing/>
        <w:jc w:val="both"/>
        <w:rPr>
          <w:rFonts w:asciiTheme="minorHAnsi" w:hAnsiTheme="minorHAnsi" w:cstheme="minorHAnsi"/>
          <w:sz w:val="22"/>
          <w:szCs w:val="22"/>
        </w:rPr>
      </w:pPr>
    </w:p>
    <w:p w14:paraId="39DCDB22"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 xml:space="preserve">A simple incident may be dealt with by a single PAG meeting. If an incident has wider implications or is likely to require an ongoing response, the next step is formation of a formal group – an Incident Management Team (IMT) - to discuss the situation in more detail, to assess the situation and to coordinate action to control the incident. </w:t>
      </w:r>
    </w:p>
    <w:p w14:paraId="68CF7CB1"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 xml:space="preserve"> </w:t>
      </w:r>
    </w:p>
    <w:p w14:paraId="7AEF8E3B" w14:textId="77777777" w:rsidR="004811F9" w:rsidRPr="00520964" w:rsidRDefault="004811F9" w:rsidP="004811F9">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520964">
        <w:rPr>
          <w:rFonts w:asciiTheme="minorHAnsi" w:hAnsiTheme="minorHAnsi" w:cstheme="minorHAnsi"/>
          <w:sz w:val="22"/>
          <w:szCs w:val="22"/>
        </w:rPr>
        <w:t>Incident Management Team (IMT) – a multi-agency group chaired by a Consultant in Public Health. All relevant partner organisations are invited to participate as members. This group undertakes a structured investigation and will meet multiple times until the incident is brought under control.</w:t>
      </w:r>
    </w:p>
    <w:p w14:paraId="533057E8" w14:textId="77777777" w:rsidR="004811F9" w:rsidRPr="00520964" w:rsidRDefault="004811F9" w:rsidP="004811F9">
      <w:pPr>
        <w:jc w:val="both"/>
        <w:rPr>
          <w:rFonts w:asciiTheme="minorHAnsi" w:hAnsiTheme="minorHAnsi" w:cstheme="minorHAnsi"/>
          <w:sz w:val="22"/>
          <w:szCs w:val="22"/>
        </w:rPr>
      </w:pPr>
    </w:p>
    <w:p w14:paraId="00A93D78"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An IMT is formed in response to a specific incident and is not a pre-formed group. Partner organisations who are relevant to the incident under investigation will be invited to join the IMT. Partner organisations act within their own area of expertise and under their own legislative frameworks to undertake investigation and enact interventions on behalf of the IMT.  Incident Management Teams are usually chaired by a Consultant in Public Health (Medicine), delegated by the DPH on behalf of the NHS Board Chief Executive and the NHS Board.</w:t>
      </w:r>
    </w:p>
    <w:p w14:paraId="77A7E46E" w14:textId="77777777" w:rsidR="004811F9" w:rsidRPr="00520964" w:rsidRDefault="004811F9" w:rsidP="004811F9">
      <w:pPr>
        <w:jc w:val="both"/>
        <w:rPr>
          <w:rFonts w:asciiTheme="minorHAnsi" w:hAnsiTheme="minorHAnsi" w:cstheme="minorHAnsi"/>
          <w:sz w:val="22"/>
          <w:szCs w:val="22"/>
        </w:rPr>
      </w:pPr>
    </w:p>
    <w:p w14:paraId="7EF346DF"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The IMT will undertake an established process of investigation to establish the “who”, “what”, “why”, “when”, “where” and “how” of the incident. This includes:</w:t>
      </w:r>
    </w:p>
    <w:p w14:paraId="55F2C894" w14:textId="77777777" w:rsidR="004811F9" w:rsidRPr="00520964" w:rsidRDefault="004811F9" w:rsidP="004811F9">
      <w:pPr>
        <w:pStyle w:val="ListParagraph"/>
        <w:widowControl/>
        <w:numPr>
          <w:ilvl w:val="0"/>
          <w:numId w:val="6"/>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Epidemiological investigation (the “who”, ”where”, and “when” of the incident);</w:t>
      </w:r>
    </w:p>
    <w:p w14:paraId="5E05C170" w14:textId="77777777" w:rsidR="004811F9" w:rsidRPr="00520964" w:rsidRDefault="004811F9" w:rsidP="004811F9">
      <w:pPr>
        <w:pStyle w:val="ListParagraph"/>
        <w:widowControl/>
        <w:numPr>
          <w:ilvl w:val="0"/>
          <w:numId w:val="6"/>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Identification and investigation of the hazard, or laboratory investigation (the “what”);</w:t>
      </w:r>
    </w:p>
    <w:p w14:paraId="1DDAC034" w14:textId="77777777" w:rsidR="004811F9" w:rsidRPr="00520964" w:rsidRDefault="004811F9" w:rsidP="004811F9">
      <w:pPr>
        <w:pStyle w:val="ListParagraph"/>
        <w:widowControl/>
        <w:numPr>
          <w:ilvl w:val="0"/>
          <w:numId w:val="6"/>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Investigation of the method of exposure to the hazard, or environmental investigation for the source of the hazard (the “how” and “why”);</w:t>
      </w:r>
    </w:p>
    <w:p w14:paraId="6C0C4E8C" w14:textId="77777777" w:rsidR="004811F9" w:rsidRPr="00520964" w:rsidRDefault="004811F9" w:rsidP="004811F9">
      <w:pPr>
        <w:pStyle w:val="ListParagraph"/>
        <w:widowControl/>
        <w:numPr>
          <w:ilvl w:val="0"/>
          <w:numId w:val="6"/>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Risk assessment – if the hazard is still putting people at risk and the impact of the hazard;</w:t>
      </w:r>
    </w:p>
    <w:p w14:paraId="2F2E51E3" w14:textId="77777777" w:rsidR="004811F9" w:rsidRPr="00520964" w:rsidRDefault="004811F9" w:rsidP="004811F9">
      <w:pPr>
        <w:pStyle w:val="ListParagraph"/>
        <w:widowControl/>
        <w:numPr>
          <w:ilvl w:val="0"/>
          <w:numId w:val="6"/>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Risk management – interventions or control measures to minimise the risk to the population; and</w:t>
      </w:r>
    </w:p>
    <w:p w14:paraId="1F084337" w14:textId="77777777" w:rsidR="004811F9" w:rsidRPr="00520964" w:rsidRDefault="004811F9" w:rsidP="004811F9">
      <w:pPr>
        <w:pStyle w:val="ListParagraph"/>
        <w:widowControl/>
        <w:numPr>
          <w:ilvl w:val="0"/>
          <w:numId w:val="5"/>
        </w:numPr>
        <w:autoSpaceDE/>
        <w:autoSpaceDN/>
        <w:adjustRightInd/>
        <w:ind w:left="360"/>
        <w:contextualSpacing/>
        <w:jc w:val="both"/>
        <w:rPr>
          <w:rFonts w:asciiTheme="minorHAnsi" w:hAnsiTheme="minorHAnsi" w:cstheme="minorHAnsi"/>
          <w:sz w:val="22"/>
          <w:szCs w:val="22"/>
        </w:rPr>
      </w:pPr>
      <w:r w:rsidRPr="00520964">
        <w:rPr>
          <w:rFonts w:asciiTheme="minorHAnsi" w:hAnsiTheme="minorHAnsi" w:cstheme="minorHAnsi"/>
          <w:sz w:val="22"/>
          <w:szCs w:val="22"/>
        </w:rPr>
        <w:t xml:space="preserve">Risk communication – between and within agencies and with the public. </w:t>
      </w:r>
    </w:p>
    <w:p w14:paraId="1B074EFA" w14:textId="77777777" w:rsidR="004811F9" w:rsidRPr="00520964" w:rsidRDefault="004811F9" w:rsidP="004811F9">
      <w:pPr>
        <w:jc w:val="both"/>
        <w:rPr>
          <w:rFonts w:asciiTheme="minorHAnsi" w:hAnsiTheme="minorHAnsi" w:cstheme="minorHAnsi"/>
          <w:sz w:val="22"/>
          <w:szCs w:val="22"/>
        </w:rPr>
      </w:pPr>
    </w:p>
    <w:p w14:paraId="026D96EE"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Effective communication about the incident will play an important role and an NHS Board communications officer will usually be a member of the IMT.</w:t>
      </w:r>
    </w:p>
    <w:p w14:paraId="4143CE3A" w14:textId="77777777" w:rsidR="004811F9" w:rsidRPr="00520964" w:rsidRDefault="004811F9" w:rsidP="004811F9">
      <w:pPr>
        <w:jc w:val="both"/>
        <w:rPr>
          <w:rFonts w:asciiTheme="minorHAnsi" w:hAnsiTheme="minorHAnsi" w:cstheme="minorHAnsi"/>
          <w:sz w:val="22"/>
          <w:szCs w:val="22"/>
        </w:rPr>
      </w:pPr>
    </w:p>
    <w:p w14:paraId="614B4F87"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 xml:space="preserve">An IMT operates in confidence to enable the sort of open discussion needed to establish the facts, discuss hypotheses on causation of a problem, consider options for action and make decisions on </w:t>
      </w:r>
      <w:r w:rsidRPr="00520964">
        <w:rPr>
          <w:rFonts w:asciiTheme="minorHAnsi" w:hAnsiTheme="minorHAnsi" w:cstheme="minorHAnsi"/>
          <w:sz w:val="22"/>
          <w:szCs w:val="22"/>
        </w:rPr>
        <w:lastRenderedPageBreak/>
        <w:t>appropriate action. One of the primary responsibilities of the IMT is to act quickly in order to protect public health.</w:t>
      </w:r>
    </w:p>
    <w:p w14:paraId="2136D153" w14:textId="77777777" w:rsidR="004811F9" w:rsidRPr="00520964" w:rsidRDefault="004811F9" w:rsidP="004811F9">
      <w:pPr>
        <w:jc w:val="both"/>
        <w:rPr>
          <w:rFonts w:asciiTheme="minorHAnsi" w:hAnsiTheme="minorHAnsi" w:cstheme="minorHAnsi"/>
          <w:sz w:val="22"/>
          <w:szCs w:val="22"/>
        </w:rPr>
      </w:pPr>
    </w:p>
    <w:p w14:paraId="4F092A7A" w14:textId="77777777" w:rsidR="004811F9" w:rsidRPr="00520964" w:rsidRDefault="004811F9" w:rsidP="004811F9">
      <w:pPr>
        <w:jc w:val="both"/>
        <w:rPr>
          <w:rFonts w:asciiTheme="minorHAnsi" w:hAnsiTheme="minorHAnsi" w:cstheme="minorHAnsi"/>
          <w:sz w:val="22"/>
          <w:szCs w:val="22"/>
        </w:rPr>
      </w:pPr>
      <w:r w:rsidRPr="00520964">
        <w:rPr>
          <w:rFonts w:asciiTheme="minorHAnsi" w:hAnsiTheme="minorHAnsi" w:cstheme="minorHAnsi"/>
          <w:sz w:val="22"/>
          <w:szCs w:val="22"/>
        </w:rPr>
        <w:t xml:space="preserve">A full IMT response may not be appropriate or necessary for all incidents, especially if there is local experience of managing similar incidents or the incident has minimum local impact. The health protection team in conjunction with the Director of Public Health will assess this on a case by case basis by using a risk assessment process. </w:t>
      </w:r>
    </w:p>
    <w:p w14:paraId="2DAF758B"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3F3D2C90"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28E36CB3"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37CDE772"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7134C0C6"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0FD46D42"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6370443B"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64F681AB"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5FD96F16"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33878366"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70C8A2D0"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5C1AFFB2"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12D02C81"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5748065C"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0128EBCA"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19EA5B3C"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4EBABEC6"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6D359D30"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3CDC2822"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64FC7731"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447580A5" w14:textId="77777777" w:rsidR="004811F9" w:rsidRDefault="004811F9" w:rsidP="000D7ABF">
      <w:pPr>
        <w:widowControl/>
        <w:autoSpaceDE/>
        <w:autoSpaceDN/>
        <w:adjustRightInd/>
        <w:spacing w:after="160" w:line="259" w:lineRule="auto"/>
        <w:rPr>
          <w:rFonts w:asciiTheme="minorHAnsi" w:eastAsia="Calibri" w:hAnsiTheme="minorHAnsi" w:cstheme="minorHAnsi"/>
          <w:b/>
          <w:sz w:val="28"/>
          <w:szCs w:val="28"/>
        </w:rPr>
      </w:pPr>
    </w:p>
    <w:p w14:paraId="6AD51EB8" w14:textId="77777777" w:rsidR="000D7ABF" w:rsidRPr="000D7ABF" w:rsidRDefault="00C10B73" w:rsidP="000D7ABF">
      <w:pPr>
        <w:widowControl/>
        <w:autoSpaceDE/>
        <w:autoSpaceDN/>
        <w:adjustRightInd/>
        <w:spacing w:after="160" w:line="259" w:lineRule="auto"/>
        <w:rPr>
          <w:rFonts w:asciiTheme="minorHAnsi" w:eastAsia="Calibri" w:hAnsiTheme="minorHAnsi" w:cstheme="minorHAnsi"/>
          <w:b/>
          <w:sz w:val="28"/>
          <w:szCs w:val="28"/>
        </w:rPr>
      </w:pPr>
      <w:r>
        <w:rPr>
          <w:rFonts w:asciiTheme="minorHAnsi" w:eastAsia="Calibri" w:hAnsiTheme="minorHAnsi" w:cstheme="minorHAnsi"/>
          <w:b/>
          <w:sz w:val="28"/>
          <w:szCs w:val="28"/>
        </w:rPr>
        <w:lastRenderedPageBreak/>
        <w:t>Appendix 2</w:t>
      </w:r>
      <w:r w:rsidR="000D7ABF" w:rsidRPr="000D7ABF">
        <w:rPr>
          <w:rFonts w:asciiTheme="minorHAnsi" w:eastAsia="Calibri" w:hAnsiTheme="minorHAnsi" w:cstheme="minorHAnsi"/>
          <w:b/>
          <w:sz w:val="28"/>
          <w:szCs w:val="28"/>
        </w:rPr>
        <w:t>: Guidance and Resources</w:t>
      </w:r>
    </w:p>
    <w:p w14:paraId="0D085E73"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b/>
          <w:sz w:val="22"/>
          <w:szCs w:val="22"/>
          <w:u w:val="single"/>
        </w:rPr>
      </w:pPr>
      <w:r w:rsidRPr="009B1758">
        <w:rPr>
          <w:rFonts w:asciiTheme="minorHAnsi" w:eastAsia="Calibri" w:hAnsiTheme="minorHAnsi" w:cstheme="minorHAnsi"/>
          <w:b/>
          <w:sz w:val="22"/>
          <w:szCs w:val="22"/>
        </w:rPr>
        <w:t>Meningococcal Infection</w:t>
      </w:r>
    </w:p>
    <w:p w14:paraId="151C20F2"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 xml:space="preserve">Guidance for public health management of meningococcal disease in the UK.  Updated August 2019. </w:t>
      </w:r>
      <w:hyperlink r:id="rId15" w:history="1">
        <w:r w:rsidRPr="009B1758">
          <w:rPr>
            <w:rStyle w:val="Hyperlink"/>
            <w:rFonts w:asciiTheme="minorHAnsi" w:eastAsia="Calibri" w:hAnsiTheme="minorHAnsi" w:cstheme="minorHAnsi"/>
            <w:sz w:val="22"/>
            <w:szCs w:val="22"/>
          </w:rPr>
          <w:t>https://assets.publishing.service.gov.uk/government/uploads/system/uploads/attachment_data/file/829326/PHE_meningo_disease_guideline.pdf</w:t>
        </w:r>
      </w:hyperlink>
      <w:r w:rsidRPr="009B1758">
        <w:rPr>
          <w:rFonts w:asciiTheme="minorHAnsi" w:eastAsia="Calibri" w:hAnsiTheme="minorHAnsi" w:cstheme="minorHAnsi"/>
          <w:sz w:val="22"/>
          <w:szCs w:val="22"/>
        </w:rPr>
        <w:t xml:space="preserve"> </w:t>
      </w:r>
    </w:p>
    <w:p w14:paraId="73289C1C"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Guidance on the prevention and management of meningococcal meningitis and septicaemia in higher education institutions: Raising awareness, promoting immunisation and planning ahead.  Public Health England.   PHE Publications Gateway Number 2016838.  2016</w:t>
      </w:r>
    </w:p>
    <w:p w14:paraId="77F9C0D9" w14:textId="77777777" w:rsidR="000D7ABF" w:rsidRPr="009B1758" w:rsidRDefault="000D7ABF" w:rsidP="000D7ABF">
      <w:pPr>
        <w:pStyle w:val="BodyText"/>
        <w:kinsoku w:val="0"/>
        <w:overflowPunct w:val="0"/>
        <w:ind w:left="0" w:right="89"/>
        <w:jc w:val="both"/>
        <w:rPr>
          <w:rFonts w:asciiTheme="minorHAnsi" w:hAnsiTheme="minorHAnsi" w:cstheme="minorHAnsi"/>
          <w:sz w:val="22"/>
          <w:szCs w:val="22"/>
        </w:rPr>
      </w:pPr>
      <w:r w:rsidRPr="009B1758">
        <w:rPr>
          <w:rFonts w:asciiTheme="minorHAnsi" w:hAnsiTheme="minorHAnsi" w:cstheme="minorHAnsi"/>
          <w:sz w:val="22"/>
          <w:szCs w:val="22"/>
        </w:rPr>
        <w:t>Further</w:t>
      </w:r>
      <w:r w:rsidRPr="009B1758">
        <w:rPr>
          <w:rFonts w:asciiTheme="minorHAnsi" w:hAnsiTheme="minorHAnsi" w:cstheme="minorHAnsi"/>
          <w:spacing w:val="15"/>
          <w:sz w:val="22"/>
          <w:szCs w:val="22"/>
        </w:rPr>
        <w:t xml:space="preserve"> </w:t>
      </w:r>
      <w:r w:rsidRPr="009B1758">
        <w:rPr>
          <w:rFonts w:asciiTheme="minorHAnsi" w:hAnsiTheme="minorHAnsi" w:cstheme="minorHAnsi"/>
          <w:spacing w:val="-1"/>
          <w:sz w:val="22"/>
          <w:szCs w:val="22"/>
        </w:rPr>
        <w:t>information</w:t>
      </w:r>
      <w:r w:rsidRPr="009B1758">
        <w:rPr>
          <w:rFonts w:asciiTheme="minorHAnsi" w:hAnsiTheme="minorHAnsi" w:cstheme="minorHAnsi"/>
          <w:spacing w:val="14"/>
          <w:sz w:val="22"/>
          <w:szCs w:val="22"/>
        </w:rPr>
        <w:t xml:space="preserve"> </w:t>
      </w:r>
      <w:r w:rsidRPr="009B1758">
        <w:rPr>
          <w:rFonts w:asciiTheme="minorHAnsi" w:hAnsiTheme="minorHAnsi" w:cstheme="minorHAnsi"/>
          <w:sz w:val="22"/>
          <w:szCs w:val="22"/>
        </w:rPr>
        <w:t>can</w:t>
      </w:r>
      <w:r w:rsidRPr="009B1758">
        <w:rPr>
          <w:rFonts w:asciiTheme="minorHAnsi" w:hAnsiTheme="minorHAnsi" w:cstheme="minorHAnsi"/>
          <w:spacing w:val="14"/>
          <w:sz w:val="22"/>
          <w:szCs w:val="22"/>
        </w:rPr>
        <w:t xml:space="preserve"> </w:t>
      </w:r>
      <w:r w:rsidRPr="009B1758">
        <w:rPr>
          <w:rFonts w:asciiTheme="minorHAnsi" w:hAnsiTheme="minorHAnsi" w:cstheme="minorHAnsi"/>
          <w:spacing w:val="-1"/>
          <w:sz w:val="22"/>
          <w:szCs w:val="22"/>
        </w:rPr>
        <w:t>also</w:t>
      </w:r>
      <w:r w:rsidRPr="009B1758">
        <w:rPr>
          <w:rFonts w:asciiTheme="minorHAnsi" w:hAnsiTheme="minorHAnsi" w:cstheme="minorHAnsi"/>
          <w:spacing w:val="13"/>
          <w:sz w:val="22"/>
          <w:szCs w:val="22"/>
        </w:rPr>
        <w:t xml:space="preserve"> </w:t>
      </w:r>
      <w:r w:rsidRPr="009B1758">
        <w:rPr>
          <w:rFonts w:asciiTheme="minorHAnsi" w:hAnsiTheme="minorHAnsi" w:cstheme="minorHAnsi"/>
          <w:sz w:val="22"/>
          <w:szCs w:val="22"/>
        </w:rPr>
        <w:t>be</w:t>
      </w:r>
      <w:r w:rsidRPr="009B1758">
        <w:rPr>
          <w:rFonts w:asciiTheme="minorHAnsi" w:hAnsiTheme="minorHAnsi" w:cstheme="minorHAnsi"/>
          <w:spacing w:val="14"/>
          <w:sz w:val="22"/>
          <w:szCs w:val="22"/>
        </w:rPr>
        <w:t xml:space="preserve"> </w:t>
      </w:r>
      <w:r w:rsidRPr="009B1758">
        <w:rPr>
          <w:rFonts w:asciiTheme="minorHAnsi" w:hAnsiTheme="minorHAnsi" w:cstheme="minorHAnsi"/>
          <w:spacing w:val="-1"/>
          <w:sz w:val="22"/>
          <w:szCs w:val="22"/>
        </w:rPr>
        <w:t>obtained</w:t>
      </w:r>
      <w:r w:rsidRPr="009B1758">
        <w:rPr>
          <w:rFonts w:asciiTheme="minorHAnsi" w:hAnsiTheme="minorHAnsi" w:cstheme="minorHAnsi"/>
          <w:spacing w:val="13"/>
          <w:sz w:val="22"/>
          <w:szCs w:val="22"/>
        </w:rPr>
        <w:t xml:space="preserve"> </w:t>
      </w:r>
      <w:r w:rsidRPr="009B1758">
        <w:rPr>
          <w:rFonts w:asciiTheme="minorHAnsi" w:hAnsiTheme="minorHAnsi" w:cstheme="minorHAnsi"/>
          <w:sz w:val="22"/>
          <w:szCs w:val="22"/>
        </w:rPr>
        <w:t>from</w:t>
      </w:r>
      <w:r w:rsidRPr="009B1758">
        <w:rPr>
          <w:rFonts w:asciiTheme="minorHAnsi" w:hAnsiTheme="minorHAnsi" w:cstheme="minorHAnsi"/>
          <w:spacing w:val="13"/>
          <w:sz w:val="22"/>
          <w:szCs w:val="22"/>
        </w:rPr>
        <w:t xml:space="preserve"> </w:t>
      </w:r>
      <w:r w:rsidRPr="009B1758">
        <w:rPr>
          <w:rFonts w:asciiTheme="minorHAnsi" w:hAnsiTheme="minorHAnsi" w:cstheme="minorHAnsi"/>
          <w:sz w:val="22"/>
          <w:szCs w:val="22"/>
        </w:rPr>
        <w:t>local and national</w:t>
      </w:r>
      <w:r w:rsidRPr="009B1758">
        <w:rPr>
          <w:rFonts w:asciiTheme="minorHAnsi" w:hAnsiTheme="minorHAnsi" w:cstheme="minorHAnsi"/>
          <w:spacing w:val="15"/>
          <w:sz w:val="22"/>
          <w:szCs w:val="22"/>
        </w:rPr>
        <w:t xml:space="preserve"> </w:t>
      </w:r>
      <w:r w:rsidRPr="009B1758">
        <w:rPr>
          <w:rFonts w:asciiTheme="minorHAnsi" w:hAnsiTheme="minorHAnsi" w:cstheme="minorHAnsi"/>
          <w:sz w:val="22"/>
          <w:szCs w:val="22"/>
        </w:rPr>
        <w:t>charities</w:t>
      </w:r>
      <w:r w:rsidRPr="009B1758">
        <w:rPr>
          <w:rFonts w:asciiTheme="minorHAnsi" w:hAnsiTheme="minorHAnsi" w:cstheme="minorHAnsi"/>
          <w:spacing w:val="-1"/>
          <w:sz w:val="22"/>
          <w:szCs w:val="22"/>
        </w:rPr>
        <w:t>:</w:t>
      </w:r>
    </w:p>
    <w:p w14:paraId="43684D94" w14:textId="77777777" w:rsidR="000D7ABF" w:rsidRPr="009B1758" w:rsidRDefault="000D7ABF" w:rsidP="000D7ABF">
      <w:pPr>
        <w:pStyle w:val="Heading1"/>
        <w:kinsoku w:val="0"/>
        <w:overflowPunct w:val="0"/>
        <w:ind w:left="0" w:right="89"/>
        <w:rPr>
          <w:rFonts w:asciiTheme="minorHAnsi" w:hAnsiTheme="minorHAnsi" w:cstheme="minorHAnsi"/>
          <w:b w:val="0"/>
          <w:bCs w:val="0"/>
          <w:sz w:val="22"/>
          <w:szCs w:val="22"/>
        </w:rPr>
      </w:pPr>
      <w:r w:rsidRPr="009B1758">
        <w:rPr>
          <w:rFonts w:asciiTheme="minorHAnsi" w:hAnsiTheme="minorHAnsi" w:cstheme="minorHAnsi"/>
          <w:spacing w:val="-1"/>
          <w:sz w:val="22"/>
          <w:szCs w:val="22"/>
        </w:rPr>
        <w:t>Meningitis</w:t>
      </w:r>
      <w:r w:rsidRPr="009B1758">
        <w:rPr>
          <w:rFonts w:asciiTheme="minorHAnsi" w:hAnsiTheme="minorHAnsi" w:cstheme="minorHAnsi"/>
          <w:spacing w:val="30"/>
          <w:sz w:val="22"/>
          <w:szCs w:val="22"/>
        </w:rPr>
        <w:t xml:space="preserve"> </w:t>
      </w:r>
      <w:r w:rsidRPr="009B1758">
        <w:rPr>
          <w:rFonts w:asciiTheme="minorHAnsi" w:hAnsiTheme="minorHAnsi" w:cstheme="minorHAnsi"/>
          <w:spacing w:val="-1"/>
          <w:sz w:val="22"/>
          <w:szCs w:val="22"/>
        </w:rPr>
        <w:t>Research</w:t>
      </w:r>
      <w:r w:rsidRPr="009B1758">
        <w:rPr>
          <w:rFonts w:asciiTheme="minorHAnsi" w:hAnsiTheme="minorHAnsi" w:cstheme="minorHAnsi"/>
          <w:spacing w:val="30"/>
          <w:sz w:val="22"/>
          <w:szCs w:val="22"/>
        </w:rPr>
        <w:t xml:space="preserve"> </w:t>
      </w:r>
      <w:r w:rsidRPr="009B1758">
        <w:rPr>
          <w:rFonts w:asciiTheme="minorHAnsi" w:hAnsiTheme="minorHAnsi" w:cstheme="minorHAnsi"/>
          <w:spacing w:val="-1"/>
          <w:sz w:val="22"/>
          <w:szCs w:val="22"/>
        </w:rPr>
        <w:t xml:space="preserve">Foundation: </w:t>
      </w:r>
      <w:r w:rsidRPr="009B1758">
        <w:rPr>
          <w:rFonts w:asciiTheme="minorHAnsi" w:hAnsiTheme="minorHAnsi" w:cstheme="minorHAnsi"/>
          <w:b w:val="0"/>
          <w:bCs w:val="0"/>
          <w:spacing w:val="-1"/>
          <w:sz w:val="22"/>
          <w:szCs w:val="22"/>
        </w:rPr>
        <w:t>080</w:t>
      </w:r>
      <w:r w:rsidRPr="009B1758">
        <w:rPr>
          <w:rFonts w:asciiTheme="minorHAnsi" w:hAnsiTheme="minorHAnsi" w:cstheme="minorHAnsi"/>
          <w:b w:val="0"/>
          <w:bCs w:val="0"/>
          <w:spacing w:val="8"/>
          <w:sz w:val="22"/>
          <w:szCs w:val="22"/>
        </w:rPr>
        <w:t xml:space="preserve"> </w:t>
      </w:r>
      <w:r w:rsidRPr="009B1758">
        <w:rPr>
          <w:rFonts w:asciiTheme="minorHAnsi" w:hAnsiTheme="minorHAnsi" w:cstheme="minorHAnsi"/>
          <w:b w:val="0"/>
          <w:bCs w:val="0"/>
          <w:sz w:val="22"/>
          <w:szCs w:val="22"/>
        </w:rPr>
        <w:t>8800</w:t>
      </w:r>
      <w:r w:rsidRPr="009B1758">
        <w:rPr>
          <w:rFonts w:asciiTheme="minorHAnsi" w:hAnsiTheme="minorHAnsi" w:cstheme="minorHAnsi"/>
          <w:b w:val="0"/>
          <w:bCs w:val="0"/>
          <w:spacing w:val="9"/>
          <w:sz w:val="22"/>
          <w:szCs w:val="22"/>
        </w:rPr>
        <w:t xml:space="preserve"> </w:t>
      </w:r>
      <w:r w:rsidRPr="009B1758">
        <w:rPr>
          <w:rFonts w:asciiTheme="minorHAnsi" w:hAnsiTheme="minorHAnsi" w:cstheme="minorHAnsi"/>
          <w:b w:val="0"/>
          <w:bCs w:val="0"/>
          <w:spacing w:val="-1"/>
          <w:sz w:val="22"/>
          <w:szCs w:val="22"/>
        </w:rPr>
        <w:t>3344</w:t>
      </w:r>
      <w:r w:rsidRPr="009B1758">
        <w:rPr>
          <w:rFonts w:asciiTheme="minorHAnsi" w:hAnsiTheme="minorHAnsi" w:cstheme="minorHAnsi"/>
          <w:b w:val="0"/>
          <w:bCs w:val="0"/>
          <w:spacing w:val="9"/>
          <w:sz w:val="22"/>
          <w:szCs w:val="22"/>
        </w:rPr>
        <w:t xml:space="preserve"> </w:t>
      </w:r>
      <w:r w:rsidRPr="009B1758">
        <w:rPr>
          <w:rFonts w:asciiTheme="minorHAnsi" w:hAnsiTheme="minorHAnsi" w:cstheme="minorHAnsi"/>
          <w:b w:val="0"/>
          <w:bCs w:val="0"/>
          <w:spacing w:val="-1"/>
          <w:sz w:val="22"/>
          <w:szCs w:val="22"/>
        </w:rPr>
        <w:t>(FREEPHONE</w:t>
      </w:r>
      <w:r w:rsidRPr="009B1758">
        <w:rPr>
          <w:rFonts w:asciiTheme="minorHAnsi" w:hAnsiTheme="minorHAnsi" w:cstheme="minorHAnsi"/>
          <w:b w:val="0"/>
          <w:bCs w:val="0"/>
          <w:spacing w:val="9"/>
          <w:sz w:val="22"/>
          <w:szCs w:val="22"/>
        </w:rPr>
        <w:t xml:space="preserve"> </w:t>
      </w:r>
      <w:r w:rsidRPr="009B1758">
        <w:rPr>
          <w:rFonts w:asciiTheme="minorHAnsi" w:hAnsiTheme="minorHAnsi" w:cstheme="minorHAnsi"/>
          <w:b w:val="0"/>
          <w:bCs w:val="0"/>
          <w:sz w:val="22"/>
          <w:szCs w:val="22"/>
        </w:rPr>
        <w:t>24h</w:t>
      </w:r>
      <w:r w:rsidRPr="009B1758">
        <w:rPr>
          <w:rFonts w:asciiTheme="minorHAnsi" w:hAnsiTheme="minorHAnsi" w:cstheme="minorHAnsi"/>
          <w:b w:val="0"/>
          <w:bCs w:val="0"/>
          <w:spacing w:val="-1"/>
          <w:sz w:val="22"/>
          <w:szCs w:val="22"/>
        </w:rPr>
        <w:t>),</w:t>
      </w:r>
      <w:hyperlink r:id="rId16" w:history="1">
        <w:r w:rsidRPr="009B1758">
          <w:rPr>
            <w:rStyle w:val="Hyperlink"/>
            <w:rFonts w:asciiTheme="minorHAnsi" w:hAnsiTheme="minorHAnsi" w:cstheme="minorHAnsi"/>
            <w:b w:val="0"/>
            <w:bCs w:val="0"/>
            <w:spacing w:val="29"/>
            <w:w w:val="101"/>
            <w:sz w:val="22"/>
            <w:szCs w:val="22"/>
          </w:rPr>
          <w:t xml:space="preserve"> </w:t>
        </w:r>
        <w:r w:rsidRPr="009B1758">
          <w:rPr>
            <w:rStyle w:val="Hyperlink"/>
            <w:rFonts w:asciiTheme="minorHAnsi" w:hAnsiTheme="minorHAnsi" w:cstheme="minorHAnsi"/>
            <w:b w:val="0"/>
            <w:bCs w:val="0"/>
            <w:sz w:val="22"/>
            <w:szCs w:val="22"/>
          </w:rPr>
          <w:t xml:space="preserve">http://www.meningitis.org/   </w:t>
        </w:r>
        <w:r w:rsidRPr="009B1758">
          <w:rPr>
            <w:rStyle w:val="Hyperlink"/>
            <w:rFonts w:asciiTheme="minorHAnsi" w:hAnsiTheme="minorHAnsi" w:cstheme="minorHAnsi"/>
            <w:sz w:val="22"/>
            <w:szCs w:val="22"/>
          </w:rPr>
          <w:t xml:space="preserve"> </w:t>
        </w:r>
      </w:hyperlink>
    </w:p>
    <w:p w14:paraId="1374ED47" w14:textId="77777777" w:rsidR="000D7ABF" w:rsidRPr="009B1758" w:rsidRDefault="000D7ABF" w:rsidP="000D7ABF">
      <w:pPr>
        <w:pStyle w:val="Heading1"/>
        <w:kinsoku w:val="0"/>
        <w:overflowPunct w:val="0"/>
        <w:spacing w:before="7" w:line="245" w:lineRule="auto"/>
        <w:ind w:left="0" w:right="89"/>
        <w:rPr>
          <w:rFonts w:asciiTheme="minorHAnsi" w:hAnsiTheme="minorHAnsi" w:cstheme="minorHAnsi"/>
          <w:b w:val="0"/>
          <w:bCs w:val="0"/>
          <w:spacing w:val="-1"/>
          <w:sz w:val="22"/>
          <w:szCs w:val="22"/>
        </w:rPr>
      </w:pPr>
      <w:r w:rsidRPr="009B1758">
        <w:rPr>
          <w:rFonts w:asciiTheme="minorHAnsi" w:hAnsiTheme="minorHAnsi" w:cstheme="minorHAnsi"/>
          <w:spacing w:val="-1"/>
          <w:sz w:val="22"/>
          <w:szCs w:val="22"/>
        </w:rPr>
        <w:t>Meningitis</w:t>
      </w:r>
      <w:r w:rsidRPr="009B1758">
        <w:rPr>
          <w:rFonts w:asciiTheme="minorHAnsi" w:hAnsiTheme="minorHAnsi" w:cstheme="minorHAnsi"/>
          <w:spacing w:val="33"/>
          <w:sz w:val="22"/>
          <w:szCs w:val="22"/>
        </w:rPr>
        <w:t xml:space="preserve"> </w:t>
      </w:r>
      <w:r w:rsidRPr="009B1758">
        <w:rPr>
          <w:rFonts w:asciiTheme="minorHAnsi" w:hAnsiTheme="minorHAnsi" w:cstheme="minorHAnsi"/>
          <w:spacing w:val="-2"/>
          <w:sz w:val="22"/>
          <w:szCs w:val="22"/>
        </w:rPr>
        <w:t xml:space="preserve">Trust: </w:t>
      </w:r>
      <w:r w:rsidRPr="009B1758">
        <w:rPr>
          <w:rFonts w:asciiTheme="minorHAnsi" w:hAnsiTheme="minorHAnsi" w:cstheme="minorHAnsi"/>
          <w:b w:val="0"/>
          <w:bCs w:val="0"/>
          <w:spacing w:val="-1"/>
          <w:sz w:val="22"/>
          <w:szCs w:val="22"/>
        </w:rPr>
        <w:t>0800</w:t>
      </w:r>
      <w:r w:rsidRPr="009B1758">
        <w:rPr>
          <w:rFonts w:asciiTheme="minorHAnsi" w:hAnsiTheme="minorHAnsi" w:cstheme="minorHAnsi"/>
          <w:b w:val="0"/>
          <w:bCs w:val="0"/>
          <w:spacing w:val="13"/>
          <w:sz w:val="22"/>
          <w:szCs w:val="22"/>
        </w:rPr>
        <w:t xml:space="preserve"> </w:t>
      </w:r>
      <w:r w:rsidRPr="009B1758">
        <w:rPr>
          <w:rFonts w:asciiTheme="minorHAnsi" w:hAnsiTheme="minorHAnsi" w:cstheme="minorHAnsi"/>
          <w:b w:val="0"/>
          <w:bCs w:val="0"/>
          <w:sz w:val="22"/>
          <w:szCs w:val="22"/>
        </w:rPr>
        <w:t>028</w:t>
      </w:r>
      <w:r w:rsidRPr="009B1758">
        <w:rPr>
          <w:rFonts w:asciiTheme="minorHAnsi" w:hAnsiTheme="minorHAnsi" w:cstheme="minorHAnsi"/>
          <w:b w:val="0"/>
          <w:bCs w:val="0"/>
          <w:spacing w:val="14"/>
          <w:sz w:val="22"/>
          <w:szCs w:val="22"/>
        </w:rPr>
        <w:t xml:space="preserve"> </w:t>
      </w:r>
      <w:r w:rsidRPr="009B1758">
        <w:rPr>
          <w:rFonts w:asciiTheme="minorHAnsi" w:hAnsiTheme="minorHAnsi" w:cstheme="minorHAnsi"/>
          <w:b w:val="0"/>
          <w:bCs w:val="0"/>
          <w:sz w:val="22"/>
          <w:szCs w:val="22"/>
        </w:rPr>
        <w:t>18</w:t>
      </w:r>
      <w:r w:rsidRPr="009B1758">
        <w:rPr>
          <w:rFonts w:asciiTheme="minorHAnsi" w:hAnsiTheme="minorHAnsi" w:cstheme="minorHAnsi"/>
          <w:b w:val="0"/>
          <w:bCs w:val="0"/>
          <w:spacing w:val="14"/>
          <w:sz w:val="22"/>
          <w:szCs w:val="22"/>
        </w:rPr>
        <w:t xml:space="preserve"> </w:t>
      </w:r>
      <w:r w:rsidRPr="009B1758">
        <w:rPr>
          <w:rFonts w:asciiTheme="minorHAnsi" w:hAnsiTheme="minorHAnsi" w:cstheme="minorHAnsi"/>
          <w:b w:val="0"/>
          <w:bCs w:val="0"/>
          <w:spacing w:val="-2"/>
          <w:sz w:val="22"/>
          <w:szCs w:val="22"/>
        </w:rPr>
        <w:t>28</w:t>
      </w:r>
      <w:r w:rsidRPr="009B1758">
        <w:rPr>
          <w:rFonts w:asciiTheme="minorHAnsi" w:hAnsiTheme="minorHAnsi" w:cstheme="minorHAnsi"/>
          <w:b w:val="0"/>
          <w:bCs w:val="0"/>
          <w:spacing w:val="16"/>
          <w:sz w:val="22"/>
          <w:szCs w:val="22"/>
        </w:rPr>
        <w:t xml:space="preserve"> </w:t>
      </w:r>
      <w:r w:rsidRPr="009B1758">
        <w:rPr>
          <w:rFonts w:asciiTheme="minorHAnsi" w:hAnsiTheme="minorHAnsi" w:cstheme="minorHAnsi"/>
          <w:b w:val="0"/>
          <w:bCs w:val="0"/>
          <w:spacing w:val="-1"/>
          <w:sz w:val="22"/>
          <w:szCs w:val="22"/>
        </w:rPr>
        <w:t>(FREEPHONE</w:t>
      </w:r>
      <w:r w:rsidRPr="009B1758">
        <w:rPr>
          <w:rFonts w:asciiTheme="minorHAnsi" w:hAnsiTheme="minorHAnsi" w:cstheme="minorHAnsi"/>
          <w:b w:val="0"/>
          <w:bCs w:val="0"/>
          <w:spacing w:val="11"/>
          <w:sz w:val="22"/>
          <w:szCs w:val="22"/>
        </w:rPr>
        <w:t xml:space="preserve"> </w:t>
      </w:r>
      <w:r w:rsidRPr="009B1758">
        <w:rPr>
          <w:rFonts w:asciiTheme="minorHAnsi" w:hAnsiTheme="minorHAnsi" w:cstheme="minorHAnsi"/>
          <w:b w:val="0"/>
          <w:bCs w:val="0"/>
          <w:sz w:val="22"/>
          <w:szCs w:val="22"/>
        </w:rPr>
        <w:t>24h)</w:t>
      </w:r>
      <w:r w:rsidRPr="009B1758">
        <w:rPr>
          <w:rFonts w:asciiTheme="minorHAnsi" w:hAnsiTheme="minorHAnsi" w:cstheme="minorHAnsi"/>
          <w:b w:val="0"/>
          <w:bCs w:val="0"/>
          <w:spacing w:val="-1"/>
          <w:sz w:val="22"/>
          <w:szCs w:val="22"/>
        </w:rPr>
        <w:t xml:space="preserve"> </w:t>
      </w:r>
      <w:hyperlink r:id="rId17" w:history="1">
        <w:r w:rsidRPr="009B1758">
          <w:rPr>
            <w:rStyle w:val="Hyperlink"/>
            <w:rFonts w:asciiTheme="minorHAnsi" w:eastAsia="Calibri" w:hAnsiTheme="minorHAnsi" w:cstheme="minorHAnsi"/>
            <w:b w:val="0"/>
            <w:sz w:val="22"/>
            <w:szCs w:val="22"/>
          </w:rPr>
          <w:t xml:space="preserve"> http://www.meningitis-trust.org/</w:t>
        </w:r>
      </w:hyperlink>
    </w:p>
    <w:p w14:paraId="07BF6D5A"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sz w:val="22"/>
          <w:szCs w:val="22"/>
        </w:rPr>
      </w:pPr>
    </w:p>
    <w:p w14:paraId="55D2BDC8"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b/>
          <w:sz w:val="22"/>
          <w:szCs w:val="22"/>
        </w:rPr>
      </w:pPr>
      <w:r w:rsidRPr="009B1758">
        <w:rPr>
          <w:rFonts w:asciiTheme="minorHAnsi" w:eastAsia="Calibri" w:hAnsiTheme="minorHAnsi" w:cstheme="minorHAnsi"/>
          <w:b/>
          <w:sz w:val="22"/>
          <w:szCs w:val="22"/>
        </w:rPr>
        <w:t>Covid-19</w:t>
      </w:r>
    </w:p>
    <w:p w14:paraId="10C78251" w14:textId="77777777" w:rsidR="00A852C0" w:rsidRPr="009B1758" w:rsidRDefault="00CE4C67" w:rsidP="000D7ABF">
      <w:pPr>
        <w:widowControl/>
        <w:autoSpaceDE/>
        <w:autoSpaceDN/>
        <w:adjustRightInd/>
        <w:spacing w:line="259" w:lineRule="auto"/>
        <w:rPr>
          <w:rFonts w:asciiTheme="minorHAnsi" w:hAnsiTheme="minorHAnsi" w:cstheme="minorHAnsi"/>
          <w:sz w:val="22"/>
          <w:szCs w:val="22"/>
        </w:rPr>
      </w:pPr>
      <w:r w:rsidRPr="009B1758">
        <w:rPr>
          <w:rFonts w:asciiTheme="minorHAnsi" w:hAnsiTheme="minorHAnsi" w:cstheme="minorHAnsi"/>
          <w:sz w:val="22"/>
          <w:szCs w:val="22"/>
        </w:rPr>
        <w:t>Coronavirus (COVID-19): guidance on college, university and purpose built student accommodation</w:t>
      </w:r>
    </w:p>
    <w:p w14:paraId="50DF1D0A" w14:textId="77777777" w:rsidR="00A852C0" w:rsidRPr="009B1758" w:rsidRDefault="00183547" w:rsidP="000D7ABF">
      <w:pPr>
        <w:widowControl/>
        <w:autoSpaceDE/>
        <w:autoSpaceDN/>
        <w:adjustRightInd/>
        <w:spacing w:line="259" w:lineRule="auto"/>
        <w:rPr>
          <w:rFonts w:asciiTheme="minorHAnsi" w:hAnsiTheme="minorHAnsi" w:cstheme="minorHAnsi"/>
          <w:sz w:val="22"/>
          <w:szCs w:val="22"/>
        </w:rPr>
      </w:pPr>
      <w:hyperlink r:id="rId18" w:history="1">
        <w:r w:rsidR="00CE4C67" w:rsidRPr="009B1758">
          <w:rPr>
            <w:rStyle w:val="Hyperlink"/>
            <w:rFonts w:asciiTheme="minorHAnsi" w:hAnsiTheme="minorHAnsi" w:cstheme="minorHAnsi"/>
            <w:sz w:val="22"/>
            <w:szCs w:val="22"/>
          </w:rPr>
          <w:t>https://www.gov.scot/publications/coronavirus-covid-19-guidance-on-college-university-and-purpose-built-student-accommodation/</w:t>
        </w:r>
      </w:hyperlink>
    </w:p>
    <w:p w14:paraId="1A69EAA4" w14:textId="77777777" w:rsidR="00A852C0" w:rsidRPr="009B1758" w:rsidRDefault="00A852C0" w:rsidP="000D7ABF">
      <w:pPr>
        <w:widowControl/>
        <w:autoSpaceDE/>
        <w:autoSpaceDN/>
        <w:adjustRightInd/>
        <w:spacing w:line="259" w:lineRule="auto"/>
        <w:rPr>
          <w:rFonts w:asciiTheme="minorHAnsi" w:hAnsiTheme="minorHAnsi" w:cstheme="minorHAnsi"/>
          <w:sz w:val="22"/>
          <w:szCs w:val="22"/>
        </w:rPr>
      </w:pPr>
    </w:p>
    <w:p w14:paraId="6C5B5F88" w14:textId="77777777" w:rsidR="00A852C0" w:rsidRPr="009B1758" w:rsidRDefault="00A852C0" w:rsidP="000D7ABF">
      <w:pPr>
        <w:widowControl/>
        <w:autoSpaceDE/>
        <w:autoSpaceDN/>
        <w:adjustRightInd/>
        <w:spacing w:line="259" w:lineRule="auto"/>
        <w:rPr>
          <w:rFonts w:asciiTheme="minorHAnsi" w:hAnsiTheme="minorHAnsi" w:cstheme="minorHAnsi"/>
          <w:sz w:val="22"/>
          <w:szCs w:val="22"/>
        </w:rPr>
      </w:pPr>
      <w:r w:rsidRPr="009B1758">
        <w:rPr>
          <w:rFonts w:asciiTheme="minorHAnsi" w:hAnsiTheme="minorHAnsi" w:cstheme="minorHAnsi"/>
          <w:sz w:val="22"/>
          <w:szCs w:val="22"/>
        </w:rPr>
        <w:t>Coronavirus (COVID-19): guidance for universities</w:t>
      </w:r>
    </w:p>
    <w:p w14:paraId="086CC8F7" w14:textId="77777777" w:rsidR="00520964" w:rsidRPr="009B1758" w:rsidRDefault="00183547" w:rsidP="00520964">
      <w:pPr>
        <w:widowControl/>
        <w:autoSpaceDE/>
        <w:autoSpaceDN/>
        <w:adjustRightInd/>
        <w:spacing w:line="259" w:lineRule="auto"/>
        <w:rPr>
          <w:rFonts w:asciiTheme="minorHAnsi" w:eastAsia="Calibri" w:hAnsiTheme="minorHAnsi" w:cstheme="minorHAnsi"/>
          <w:sz w:val="22"/>
          <w:szCs w:val="22"/>
        </w:rPr>
      </w:pPr>
      <w:hyperlink r:id="rId19" w:history="1">
        <w:r w:rsidR="00CE4C67" w:rsidRPr="009B1758">
          <w:rPr>
            <w:rStyle w:val="Hyperlink"/>
            <w:rFonts w:asciiTheme="minorHAnsi" w:eastAsia="Calibri" w:hAnsiTheme="minorHAnsi" w:cstheme="minorHAnsi"/>
            <w:sz w:val="22"/>
            <w:szCs w:val="22"/>
          </w:rPr>
          <w:t>https://www.gov.scot/publications/coronavirus-covid-19-guidance-for-universities/</w:t>
        </w:r>
      </w:hyperlink>
    </w:p>
    <w:p w14:paraId="50665637" w14:textId="77777777" w:rsidR="00520964" w:rsidRPr="009B1758" w:rsidRDefault="00520964" w:rsidP="00520964">
      <w:pPr>
        <w:widowControl/>
        <w:autoSpaceDE/>
        <w:autoSpaceDN/>
        <w:adjustRightInd/>
        <w:spacing w:line="259" w:lineRule="auto"/>
        <w:rPr>
          <w:rFonts w:asciiTheme="minorHAnsi" w:eastAsia="Calibri" w:hAnsiTheme="minorHAnsi" w:cstheme="minorHAnsi"/>
          <w:sz w:val="22"/>
          <w:szCs w:val="22"/>
        </w:rPr>
      </w:pPr>
    </w:p>
    <w:p w14:paraId="01065573"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 xml:space="preserve">Novel coronavirus (COVID-19) Guidance for health protection teams.  </w:t>
      </w:r>
      <w:hyperlink r:id="rId20" w:history="1">
        <w:r w:rsidR="00CE4C67" w:rsidRPr="009B1758">
          <w:rPr>
            <w:rStyle w:val="Hyperlink"/>
            <w:rFonts w:asciiTheme="minorHAnsi" w:hAnsiTheme="minorHAnsi" w:cstheme="minorHAnsi"/>
            <w:sz w:val="22"/>
            <w:szCs w:val="22"/>
          </w:rPr>
          <w:t>https://www.hps.scot.nhs.uk/web-resources-container/covid-19-guidance-for-health-protection-teams-hpts/</w:t>
        </w:r>
      </w:hyperlink>
      <w:r w:rsidR="00A852C0" w:rsidRPr="009B1758">
        <w:rPr>
          <w:rFonts w:asciiTheme="minorHAnsi" w:hAnsiTheme="minorHAnsi" w:cstheme="minorHAnsi"/>
          <w:sz w:val="22"/>
          <w:szCs w:val="22"/>
        </w:rPr>
        <w:t xml:space="preserve"> </w:t>
      </w:r>
    </w:p>
    <w:p w14:paraId="6B08CB9B" w14:textId="77777777" w:rsidR="000D7ABF" w:rsidRPr="009B1758" w:rsidRDefault="00A852C0" w:rsidP="000D7AB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COVID-</w:t>
      </w:r>
      <w:r w:rsidR="000D7ABF" w:rsidRPr="009B1758">
        <w:rPr>
          <w:rFonts w:asciiTheme="minorHAnsi" w:eastAsia="Calibri" w:hAnsiTheme="minorHAnsi" w:cstheme="minorHAnsi"/>
          <w:sz w:val="22"/>
          <w:szCs w:val="22"/>
        </w:rPr>
        <w:t xml:space="preserve">19 contact tracing in complex settings: health protection team guidance.  </w:t>
      </w:r>
      <w:hyperlink r:id="rId21" w:history="1">
        <w:r w:rsidR="00CE4C67" w:rsidRPr="009B1758">
          <w:rPr>
            <w:rStyle w:val="Hyperlink"/>
            <w:rFonts w:asciiTheme="minorHAnsi" w:hAnsiTheme="minorHAnsi" w:cstheme="minorHAnsi"/>
            <w:sz w:val="22"/>
            <w:szCs w:val="22"/>
          </w:rPr>
          <w:t>https://www.hps.scot.nhs.uk/web-resources-container/covid-19-contact-tracing-in-complex-settings-health-protection-team-guidance/</w:t>
        </w:r>
      </w:hyperlink>
    </w:p>
    <w:p w14:paraId="4B77E74E" w14:textId="77777777" w:rsidR="000D7ABF" w:rsidRPr="009B1758" w:rsidRDefault="000D7ABF" w:rsidP="000D7AB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 xml:space="preserve">NHS Inform </w:t>
      </w:r>
      <w:hyperlink r:id="rId22" w:history="1">
        <w:r w:rsidRPr="009B1758">
          <w:rPr>
            <w:rStyle w:val="Hyperlink"/>
            <w:rFonts w:asciiTheme="minorHAnsi" w:eastAsia="Calibri" w:hAnsiTheme="minorHAnsi" w:cstheme="minorHAnsi"/>
            <w:sz w:val="22"/>
            <w:szCs w:val="22"/>
          </w:rPr>
          <w:t>https://www.nhsinform.scot/illnesses-and-conditions/infections-and-poisoning/coronavirus-covid-19/coronavirus-covid-19-general-advice</w:t>
        </w:r>
      </w:hyperlink>
      <w:r w:rsidRPr="009B1758">
        <w:rPr>
          <w:rFonts w:asciiTheme="minorHAnsi" w:eastAsia="Calibri" w:hAnsiTheme="minorHAnsi" w:cstheme="minorHAnsi"/>
          <w:sz w:val="22"/>
          <w:szCs w:val="22"/>
        </w:rPr>
        <w:t xml:space="preserve"> </w:t>
      </w:r>
    </w:p>
    <w:p w14:paraId="51F1733A" w14:textId="77777777" w:rsidR="000D7ABF" w:rsidRPr="009B1758" w:rsidRDefault="00CB5571" w:rsidP="0044643B">
      <w:pPr>
        <w:widowControl/>
        <w:autoSpaceDE/>
        <w:autoSpaceDN/>
        <w:adjustRightInd/>
        <w:spacing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t>NHS Fife / Fife HSCP COVID-19 website (this website is for members of the public and contains the latest information from NHS Fife and Fife’s Health and Social Care Partnership on COVID-19 and our services and hospitals during the Coronavirus outbreak) :</w:t>
      </w:r>
    </w:p>
    <w:p w14:paraId="36DE5462" w14:textId="77777777" w:rsidR="009975E1" w:rsidRPr="009B1758" w:rsidRDefault="00183547" w:rsidP="00CD46FE">
      <w:pPr>
        <w:widowControl/>
        <w:autoSpaceDE/>
        <w:autoSpaceDN/>
        <w:adjustRightInd/>
        <w:spacing w:line="259" w:lineRule="auto"/>
        <w:rPr>
          <w:rFonts w:asciiTheme="minorHAnsi" w:eastAsia="Calibri" w:hAnsiTheme="minorHAnsi" w:cstheme="minorHAnsi"/>
          <w:sz w:val="22"/>
          <w:szCs w:val="22"/>
        </w:rPr>
      </w:pPr>
      <w:hyperlink r:id="rId23" w:history="1">
        <w:r w:rsidR="00CE4C67" w:rsidRPr="009B1758">
          <w:rPr>
            <w:rStyle w:val="Hyperlink"/>
            <w:rFonts w:asciiTheme="minorHAnsi" w:hAnsiTheme="minorHAnsi" w:cstheme="minorHAnsi"/>
            <w:sz w:val="22"/>
            <w:szCs w:val="22"/>
          </w:rPr>
          <w:t>https://coronavirus.nhsfife.org/</w:t>
        </w:r>
      </w:hyperlink>
    </w:p>
    <w:p w14:paraId="0A58050D" w14:textId="77777777" w:rsidR="00E54A0F" w:rsidRPr="009B1758" w:rsidRDefault="00E54A0F">
      <w:pPr>
        <w:widowControl/>
        <w:autoSpaceDE/>
        <w:autoSpaceDN/>
        <w:adjustRightInd/>
        <w:spacing w:after="160" w:line="259" w:lineRule="auto"/>
        <w:rPr>
          <w:rFonts w:asciiTheme="minorHAnsi" w:eastAsia="Calibri" w:hAnsiTheme="minorHAnsi" w:cstheme="minorHAnsi"/>
          <w:sz w:val="22"/>
          <w:szCs w:val="22"/>
        </w:rPr>
      </w:pPr>
      <w:r w:rsidRPr="009B1758">
        <w:rPr>
          <w:rFonts w:asciiTheme="minorHAnsi" w:eastAsia="Calibri" w:hAnsiTheme="minorHAnsi" w:cstheme="minorHAnsi"/>
          <w:sz w:val="22"/>
          <w:szCs w:val="22"/>
        </w:rPr>
        <w:br w:type="page"/>
      </w:r>
    </w:p>
    <w:p w14:paraId="6DC68834" w14:textId="77777777" w:rsidR="00C674F8" w:rsidRPr="000D7ABF" w:rsidRDefault="00C674F8" w:rsidP="00C674F8">
      <w:pPr>
        <w:widowControl/>
        <w:autoSpaceDE/>
        <w:autoSpaceDN/>
        <w:adjustRightInd/>
        <w:spacing w:after="160" w:line="259" w:lineRule="auto"/>
        <w:rPr>
          <w:rFonts w:asciiTheme="minorHAnsi" w:eastAsia="Calibri" w:hAnsiTheme="minorHAnsi" w:cstheme="minorHAnsi"/>
          <w:b/>
          <w:sz w:val="28"/>
          <w:szCs w:val="28"/>
        </w:rPr>
      </w:pPr>
      <w:r w:rsidRPr="000D7ABF">
        <w:rPr>
          <w:rFonts w:asciiTheme="minorHAnsi" w:eastAsia="Calibri" w:hAnsiTheme="minorHAnsi" w:cstheme="minorHAnsi"/>
          <w:b/>
          <w:sz w:val="28"/>
          <w:szCs w:val="28"/>
        </w:rPr>
        <w:lastRenderedPageBreak/>
        <w:t xml:space="preserve">Appendix </w:t>
      </w:r>
      <w:r w:rsidR="00C10B73">
        <w:rPr>
          <w:rFonts w:asciiTheme="minorHAnsi" w:eastAsia="Calibri" w:hAnsiTheme="minorHAnsi" w:cstheme="minorHAnsi"/>
          <w:b/>
          <w:sz w:val="28"/>
          <w:szCs w:val="28"/>
        </w:rPr>
        <w:t>3</w:t>
      </w:r>
      <w:r w:rsidR="00520964">
        <w:rPr>
          <w:rFonts w:asciiTheme="minorHAnsi" w:eastAsia="Calibri" w:hAnsiTheme="minorHAnsi" w:cstheme="minorHAnsi"/>
          <w:b/>
          <w:sz w:val="28"/>
          <w:szCs w:val="28"/>
        </w:rPr>
        <w:t xml:space="preserve">: </w:t>
      </w:r>
      <w:r>
        <w:rPr>
          <w:rFonts w:asciiTheme="minorHAnsi" w:eastAsia="Calibri" w:hAnsiTheme="minorHAnsi" w:cstheme="minorHAnsi"/>
          <w:b/>
          <w:sz w:val="28"/>
          <w:szCs w:val="28"/>
        </w:rPr>
        <w:t xml:space="preserve">Testing and Contact Tracing Briefing </w:t>
      </w:r>
      <w:r w:rsidR="00C10B73">
        <w:rPr>
          <w:rFonts w:asciiTheme="minorHAnsi" w:eastAsia="Calibri" w:hAnsiTheme="minorHAnsi" w:cstheme="minorHAnsi"/>
          <w:b/>
          <w:sz w:val="28"/>
          <w:szCs w:val="28"/>
        </w:rPr>
        <w:t>(Covid-19)</w:t>
      </w:r>
    </w:p>
    <w:p w14:paraId="746433D7" w14:textId="77777777" w:rsidR="00C674F8" w:rsidRDefault="00C674F8" w:rsidP="00C674F8"/>
    <w:p w14:paraId="4325B02C" w14:textId="77777777" w:rsidR="00B33AA9" w:rsidRPr="00520964" w:rsidRDefault="00B33AA9" w:rsidP="00F93D8E">
      <w:pPr>
        <w:pStyle w:val="Heading1"/>
        <w:spacing w:after="225"/>
        <w:ind w:left="0"/>
        <w:rPr>
          <w:rFonts w:asciiTheme="minorHAnsi" w:hAnsiTheme="minorHAnsi" w:cstheme="minorHAnsi"/>
          <w:b w:val="0"/>
          <w:bCs w:val="0"/>
          <w:color w:val="1D1D1B"/>
          <w:sz w:val="22"/>
          <w:szCs w:val="22"/>
        </w:rPr>
      </w:pPr>
      <w:r w:rsidRPr="00520964">
        <w:rPr>
          <w:rFonts w:asciiTheme="minorHAnsi" w:hAnsiTheme="minorHAnsi" w:cstheme="minorHAnsi"/>
          <w:b w:val="0"/>
          <w:bCs w:val="0"/>
          <w:color w:val="1D1D1B"/>
          <w:sz w:val="22"/>
          <w:szCs w:val="22"/>
        </w:rPr>
        <w:t>Types of testing available and how to access them</w:t>
      </w:r>
    </w:p>
    <w:p w14:paraId="17E46593" w14:textId="77777777" w:rsidR="00B33AA9" w:rsidRPr="00520964" w:rsidRDefault="00B33AA9" w:rsidP="00F93D8E">
      <w:pPr>
        <w:pStyle w:val="Heading2"/>
        <w:spacing w:after="225"/>
        <w:ind w:left="0"/>
        <w:rPr>
          <w:rFonts w:asciiTheme="minorHAnsi" w:hAnsiTheme="minorHAnsi" w:cstheme="minorHAnsi"/>
          <w:b/>
          <w:bCs/>
          <w:color w:val="1D1D1B"/>
          <w:sz w:val="22"/>
          <w:szCs w:val="22"/>
        </w:rPr>
      </w:pPr>
      <w:r w:rsidRPr="00520964">
        <w:rPr>
          <w:rFonts w:asciiTheme="minorHAnsi" w:hAnsiTheme="minorHAnsi" w:cstheme="minorHAnsi"/>
          <w:b/>
          <w:bCs/>
          <w:color w:val="1D1D1B"/>
          <w:sz w:val="22"/>
          <w:szCs w:val="22"/>
        </w:rPr>
        <w:t>How to arrange a test</w:t>
      </w:r>
    </w:p>
    <w:p w14:paraId="301966DC" w14:textId="77777777" w:rsidR="00B33AA9" w:rsidRPr="00520964" w:rsidRDefault="00B33AA9" w:rsidP="00B33AA9">
      <w:pPr>
        <w:pStyle w:val="NormalWeb"/>
        <w:spacing w:before="0"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A self help guide: access to testing for Coronavirus can be accessed via </w:t>
      </w:r>
      <w:hyperlink r:id="rId24" w:tgtFrame="_blank" w:history="1">
        <w:r w:rsidRPr="00520964">
          <w:rPr>
            <w:rStyle w:val="Hyperlink"/>
            <w:rFonts w:asciiTheme="minorHAnsi" w:hAnsiTheme="minorHAnsi" w:cstheme="minorHAnsi"/>
            <w:color w:val="216098"/>
            <w:sz w:val="22"/>
            <w:szCs w:val="22"/>
          </w:rPr>
          <w:t>NHS Inform</w:t>
        </w:r>
      </w:hyperlink>
      <w:r w:rsidRPr="00520964">
        <w:rPr>
          <w:rFonts w:asciiTheme="minorHAnsi" w:hAnsiTheme="minorHAnsi" w:cstheme="minorHAnsi"/>
          <w:color w:val="1D1D1B"/>
          <w:sz w:val="22"/>
          <w:szCs w:val="22"/>
        </w:rPr>
        <w:t>.</w:t>
      </w:r>
    </w:p>
    <w:p w14:paraId="598BD113" w14:textId="77777777" w:rsidR="00B33AA9" w:rsidRPr="00520964" w:rsidRDefault="00B33AA9" w:rsidP="00520964">
      <w:pPr>
        <w:pStyle w:val="Heading2"/>
        <w:spacing w:after="225"/>
        <w:ind w:left="0"/>
        <w:rPr>
          <w:rFonts w:asciiTheme="minorHAnsi" w:hAnsiTheme="minorHAnsi" w:cstheme="minorHAnsi"/>
          <w:color w:val="1D1D1B"/>
          <w:sz w:val="22"/>
          <w:szCs w:val="22"/>
        </w:rPr>
      </w:pPr>
      <w:r w:rsidRPr="00520964">
        <w:rPr>
          <w:rFonts w:asciiTheme="minorHAnsi" w:hAnsiTheme="minorHAnsi" w:cstheme="minorHAnsi"/>
          <w:b/>
          <w:bCs/>
          <w:color w:val="1D1D1B"/>
          <w:sz w:val="22"/>
          <w:szCs w:val="22"/>
        </w:rPr>
        <w:t>When to get tested</w:t>
      </w:r>
    </w:p>
    <w:p w14:paraId="63E0A6DC"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You should get tested as soon as possible – which is as soon as symptoms first appear.</w:t>
      </w:r>
    </w:p>
    <w:p w14:paraId="3C6E2169"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No testing should be undertaken after day 5 following the onset of symptoms, unless it’s for a specific reason which will be agreed on a case by case basis by a health professional in discussion with local microbiologists.</w:t>
      </w:r>
    </w:p>
    <w:p w14:paraId="68048AAA" w14:textId="77777777" w:rsidR="00B33AA9" w:rsidRPr="00520964" w:rsidRDefault="00B33AA9" w:rsidP="00520964">
      <w:pPr>
        <w:pStyle w:val="Heading2"/>
        <w:spacing w:after="225"/>
        <w:ind w:left="0"/>
        <w:rPr>
          <w:rFonts w:asciiTheme="minorHAnsi" w:hAnsiTheme="minorHAnsi" w:cstheme="minorHAnsi"/>
          <w:color w:val="1D1D1B"/>
          <w:sz w:val="22"/>
          <w:szCs w:val="22"/>
        </w:rPr>
      </w:pPr>
      <w:r w:rsidRPr="00520964">
        <w:rPr>
          <w:rFonts w:asciiTheme="minorHAnsi" w:hAnsiTheme="minorHAnsi" w:cstheme="minorHAnsi"/>
          <w:b/>
          <w:bCs/>
          <w:color w:val="1D1D1B"/>
          <w:sz w:val="22"/>
          <w:szCs w:val="22"/>
        </w:rPr>
        <w:t>General population testing</w:t>
      </w:r>
    </w:p>
    <w:p w14:paraId="11488D94"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If you have symptoms or a member of your household and is symptomatic, you can </w:t>
      </w:r>
      <w:hyperlink r:id="rId25" w:tgtFrame="_blank" w:history="1">
        <w:r w:rsidRPr="00520964">
          <w:rPr>
            <w:rStyle w:val="Hyperlink"/>
            <w:rFonts w:asciiTheme="minorHAnsi" w:hAnsiTheme="minorHAnsi" w:cstheme="minorHAnsi"/>
            <w:color w:val="216098"/>
            <w:sz w:val="22"/>
            <w:szCs w:val="22"/>
          </w:rPr>
          <w:t>request at Coronavirus test at the UK Government Citizens’ Portal</w:t>
        </w:r>
      </w:hyperlink>
      <w:r w:rsidRPr="00520964">
        <w:rPr>
          <w:rFonts w:asciiTheme="minorHAnsi" w:hAnsiTheme="minorHAnsi" w:cstheme="minorHAnsi"/>
          <w:color w:val="1D1D1B"/>
          <w:sz w:val="22"/>
          <w:szCs w:val="22"/>
        </w:rPr>
        <w:t>.</w:t>
      </w:r>
    </w:p>
    <w:p w14:paraId="276C16DF"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Tests can also be arranged by calling </w:t>
      </w:r>
      <w:r w:rsidRPr="00520964">
        <w:rPr>
          <w:rStyle w:val="Strong"/>
          <w:rFonts w:asciiTheme="minorHAnsi" w:hAnsiTheme="minorHAnsi" w:cstheme="minorHAnsi"/>
          <w:b w:val="0"/>
          <w:bCs w:val="0"/>
          <w:color w:val="1D1D1B"/>
          <w:sz w:val="22"/>
          <w:szCs w:val="22"/>
        </w:rPr>
        <w:t>0800 028 2816.</w:t>
      </w:r>
    </w:p>
    <w:p w14:paraId="78B63403"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You can choose whether to attend one of the testing sites in Scotland or, subject to availability, to have a home testing kit delivered to your home.</w:t>
      </w:r>
    </w:p>
    <w:p w14:paraId="00F6507A"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We recommend that you do not travel more than 90 minutes to reach a testing site. If there is not a site near to you, then you should try to book a home testing kit.</w:t>
      </w:r>
    </w:p>
    <w:p w14:paraId="047A15B1"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People who have symptoms but who cannot manage a drive-through test or a self-taken home-test should phone 0800 028 2816 (you should not book a home-test via the UK portal); NHS 24 will redirect you into an alternative testing pathway.</w:t>
      </w:r>
    </w:p>
    <w:p w14:paraId="5A9ED1B6" w14:textId="77777777" w:rsidR="00B33AA9" w:rsidRPr="00520964" w:rsidRDefault="00B33AA9" w:rsidP="00520964">
      <w:pPr>
        <w:pStyle w:val="Heading2"/>
        <w:spacing w:after="225"/>
        <w:ind w:left="0"/>
        <w:rPr>
          <w:rFonts w:asciiTheme="minorHAnsi" w:hAnsiTheme="minorHAnsi" w:cstheme="minorHAnsi"/>
          <w:color w:val="1D1D1B"/>
          <w:sz w:val="22"/>
          <w:szCs w:val="22"/>
        </w:rPr>
      </w:pPr>
      <w:r w:rsidRPr="00520964">
        <w:rPr>
          <w:rFonts w:asciiTheme="minorHAnsi" w:hAnsiTheme="minorHAnsi" w:cstheme="minorHAnsi"/>
          <w:b/>
          <w:bCs/>
          <w:color w:val="1D1D1B"/>
          <w:sz w:val="22"/>
          <w:szCs w:val="22"/>
        </w:rPr>
        <w:t>Self testing kits</w:t>
      </w:r>
    </w:p>
    <w:p w14:paraId="19E0111D" w14:textId="77777777" w:rsidR="00B33AA9" w:rsidRPr="00520964" w:rsidRDefault="00B33AA9" w:rsidP="00520964">
      <w:pPr>
        <w:pStyle w:val="Heading3"/>
        <w:spacing w:after="225"/>
        <w:ind w:left="0"/>
        <w:rPr>
          <w:rFonts w:asciiTheme="minorHAnsi" w:hAnsiTheme="minorHAnsi" w:cstheme="minorHAnsi"/>
          <w:b w:val="0"/>
          <w:bCs w:val="0"/>
          <w:color w:val="1D1D1B"/>
          <w:sz w:val="22"/>
          <w:szCs w:val="22"/>
        </w:rPr>
      </w:pPr>
      <w:r w:rsidRPr="00520964">
        <w:rPr>
          <w:rFonts w:asciiTheme="minorHAnsi" w:hAnsiTheme="minorHAnsi" w:cstheme="minorHAnsi"/>
          <w:b w:val="0"/>
          <w:bCs w:val="0"/>
          <w:color w:val="1D1D1B"/>
          <w:sz w:val="22"/>
          <w:szCs w:val="22"/>
        </w:rPr>
        <w:t>How home testing works</w:t>
      </w:r>
    </w:p>
    <w:p w14:paraId="43FD3F88"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The test involves taking a swab of the inside of your nose and the back of your throat, using a long cotton bud.</w:t>
      </w:r>
    </w:p>
    <w:p w14:paraId="657B0E82"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If you complete a self-referral and order a home-test kit, the test is delivered to your home.</w:t>
      </w:r>
      <w:r w:rsidRPr="00520964">
        <w:rPr>
          <w:rFonts w:asciiTheme="minorHAnsi" w:hAnsiTheme="minorHAnsi" w:cstheme="minorHAnsi"/>
          <w:color w:val="1D1D1B"/>
          <w:sz w:val="22"/>
          <w:szCs w:val="22"/>
        </w:rPr>
        <w:br/>
        <w:t>You will self-administer the swab, packing it up as instructed.</w:t>
      </w:r>
    </w:p>
    <w:p w14:paraId="3CE883B8"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Each kit comes with comprehensive instructions to guide you through how to administer the swab yourself. Test kits come with further instructions and a short video to take you through the process step by step.</w:t>
      </w:r>
    </w:p>
    <w:p w14:paraId="3F11F24D"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A courier will arrive the day after to collect it and take it to the lab. The aim is that results will then be received via text within 48 hours.</w:t>
      </w:r>
    </w:p>
    <w:p w14:paraId="2E894040" w14:textId="77777777" w:rsidR="00B33AA9" w:rsidRPr="00520964" w:rsidRDefault="00B33AA9" w:rsidP="00F93D8E">
      <w:pPr>
        <w:pStyle w:val="Heading3"/>
        <w:spacing w:before="750" w:after="225"/>
        <w:ind w:left="0"/>
        <w:rPr>
          <w:rFonts w:asciiTheme="minorHAnsi" w:hAnsiTheme="minorHAnsi" w:cstheme="minorHAnsi"/>
          <w:bCs w:val="0"/>
          <w:color w:val="1D1D1B"/>
          <w:sz w:val="22"/>
          <w:szCs w:val="22"/>
        </w:rPr>
      </w:pPr>
      <w:r w:rsidRPr="00520964">
        <w:rPr>
          <w:rFonts w:asciiTheme="minorHAnsi" w:hAnsiTheme="minorHAnsi" w:cstheme="minorHAnsi"/>
          <w:bCs w:val="0"/>
          <w:color w:val="1D1D1B"/>
          <w:sz w:val="22"/>
          <w:szCs w:val="22"/>
        </w:rPr>
        <w:lastRenderedPageBreak/>
        <w:t>Reliability of home testing</w:t>
      </w:r>
    </w:p>
    <w:p w14:paraId="6272ADA4"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Evidence suggests that those with no clinical background or training should be able to secure an effective sample. Full instructions are included with the kit.</w:t>
      </w:r>
    </w:p>
    <w:p w14:paraId="647C56F9"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International peer-reviewed evidence suggests that self-swabbing is just as effective at securing a valid sample as clinician-administered testing.</w:t>
      </w:r>
    </w:p>
    <w:p w14:paraId="11218BF7" w14:textId="77777777" w:rsidR="00B33AA9" w:rsidRPr="00520964" w:rsidRDefault="00B33AA9" w:rsidP="00520964">
      <w:pPr>
        <w:pStyle w:val="Heading3"/>
        <w:spacing w:after="225"/>
        <w:ind w:left="0"/>
        <w:rPr>
          <w:rFonts w:asciiTheme="minorHAnsi" w:hAnsiTheme="minorHAnsi" w:cstheme="minorHAnsi"/>
          <w:bCs w:val="0"/>
          <w:color w:val="1D1D1B"/>
          <w:sz w:val="22"/>
          <w:szCs w:val="22"/>
        </w:rPr>
      </w:pPr>
      <w:r w:rsidRPr="00520964">
        <w:rPr>
          <w:rFonts w:asciiTheme="minorHAnsi" w:hAnsiTheme="minorHAnsi" w:cstheme="minorHAnsi"/>
          <w:bCs w:val="0"/>
          <w:color w:val="1D1D1B"/>
          <w:sz w:val="22"/>
          <w:szCs w:val="22"/>
        </w:rPr>
        <w:t>Protection of personal data</w:t>
      </w:r>
    </w:p>
    <w:p w14:paraId="4F033FB9"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Amazon and Royal Mail are the commercial partners who are delivering and collecting home testing kits nationwide. They do not have access to the results or any health data.</w:t>
      </w:r>
    </w:p>
    <w:p w14:paraId="4AB07080" w14:textId="77777777" w:rsidR="00B33AA9" w:rsidRPr="00520964" w:rsidRDefault="00B33AA9" w:rsidP="00520964">
      <w:pPr>
        <w:pStyle w:val="Heading1"/>
        <w:spacing w:after="225"/>
        <w:ind w:left="0"/>
        <w:rPr>
          <w:rFonts w:asciiTheme="minorHAnsi" w:hAnsiTheme="minorHAnsi" w:cstheme="minorHAnsi"/>
          <w:bCs w:val="0"/>
          <w:color w:val="1D1D1B"/>
          <w:sz w:val="22"/>
          <w:szCs w:val="22"/>
        </w:rPr>
      </w:pPr>
      <w:r w:rsidRPr="00520964">
        <w:rPr>
          <w:rFonts w:asciiTheme="minorHAnsi" w:hAnsiTheme="minorHAnsi" w:cstheme="minorHAnsi"/>
          <w:bCs w:val="0"/>
          <w:color w:val="1D1D1B"/>
          <w:sz w:val="22"/>
          <w:szCs w:val="22"/>
        </w:rPr>
        <w:t>Getting test results</w:t>
      </w:r>
    </w:p>
    <w:p w14:paraId="6DD8C599"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Results are sent by text and should be with you within 48 hours. Results are issued to whoever booked the test. Guidance on tests for children is available on the booking system.</w:t>
      </w:r>
    </w:p>
    <w:p w14:paraId="30217C63" w14:textId="77777777" w:rsidR="00B33AA9" w:rsidRPr="00520964" w:rsidRDefault="00B33AA9" w:rsidP="00520964">
      <w:pPr>
        <w:pStyle w:val="Heading2"/>
        <w:spacing w:after="225"/>
        <w:ind w:left="0"/>
        <w:rPr>
          <w:rFonts w:asciiTheme="minorHAnsi" w:hAnsiTheme="minorHAnsi" w:cstheme="minorHAnsi"/>
          <w:color w:val="1D1D1B"/>
          <w:sz w:val="22"/>
          <w:szCs w:val="22"/>
        </w:rPr>
      </w:pPr>
      <w:r w:rsidRPr="00520964">
        <w:rPr>
          <w:rFonts w:asciiTheme="minorHAnsi" w:hAnsiTheme="minorHAnsi" w:cstheme="minorHAnsi"/>
          <w:b/>
          <w:bCs/>
          <w:color w:val="1D1D1B"/>
          <w:sz w:val="22"/>
          <w:szCs w:val="22"/>
        </w:rPr>
        <w:t>Negative tests and returning to work</w:t>
      </w:r>
    </w:p>
    <w:p w14:paraId="0FADBAE8"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Even if you have had a negative result, it’s important to still apply caution. If everyone with symptoms who was tested in their household receives a negative result, the employee can return to work if their work cannot be done from home, providing they are well enough, and have not had a fever for 48 hours.</w:t>
      </w:r>
    </w:p>
    <w:p w14:paraId="16E82110"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If, after returning to work, they develop symptoms they should follow the </w:t>
      </w:r>
      <w:hyperlink r:id="rId26" w:tgtFrame="_blank" w:history="1">
        <w:r w:rsidRPr="00520964">
          <w:rPr>
            <w:rStyle w:val="Hyperlink"/>
            <w:rFonts w:asciiTheme="minorHAnsi" w:hAnsiTheme="minorHAnsi" w:cstheme="minorHAnsi"/>
            <w:color w:val="216098"/>
            <w:sz w:val="22"/>
            <w:szCs w:val="22"/>
          </w:rPr>
          <w:t>NHS Inform Guidance and Self-Isolate</w:t>
        </w:r>
      </w:hyperlink>
      <w:r w:rsidRPr="00520964">
        <w:rPr>
          <w:rFonts w:asciiTheme="minorHAnsi" w:hAnsiTheme="minorHAnsi" w:cstheme="minorHAnsi"/>
          <w:color w:val="1D1D1B"/>
          <w:sz w:val="22"/>
          <w:szCs w:val="22"/>
        </w:rPr>
        <w:t>.</w:t>
      </w:r>
    </w:p>
    <w:p w14:paraId="624920ED" w14:textId="77777777" w:rsidR="00B33AA9" w:rsidRPr="00520964" w:rsidRDefault="00B33AA9" w:rsidP="00B33AA9">
      <w:pPr>
        <w:pStyle w:val="NormalWeb"/>
        <w:spacing w:before="225" w:beforeAutospacing="0" w:after="225" w:afterAutospacing="0"/>
        <w:rPr>
          <w:rFonts w:asciiTheme="minorHAnsi" w:hAnsiTheme="minorHAnsi" w:cstheme="minorHAnsi"/>
          <w:color w:val="1D1D1B"/>
          <w:sz w:val="22"/>
          <w:szCs w:val="22"/>
        </w:rPr>
      </w:pPr>
      <w:r w:rsidRPr="00520964">
        <w:rPr>
          <w:rFonts w:asciiTheme="minorHAnsi" w:hAnsiTheme="minorHAnsi" w:cstheme="minorHAnsi"/>
          <w:color w:val="1D1D1B"/>
          <w:sz w:val="22"/>
          <w:szCs w:val="22"/>
        </w:rPr>
        <w:t>Employees should discuss their return to work with their employing organisation.</w:t>
      </w:r>
    </w:p>
    <w:p w14:paraId="2A811431"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34F06B73"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0656F7D8"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516EBD82"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20690C3B"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7906EB67"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1981C28F"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2211B068"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1BA95210" w14:textId="77777777" w:rsidR="00520964" w:rsidRDefault="00520964" w:rsidP="0044643B">
      <w:pPr>
        <w:widowControl/>
        <w:autoSpaceDE/>
        <w:autoSpaceDN/>
        <w:adjustRightInd/>
        <w:spacing w:after="160" w:line="259" w:lineRule="auto"/>
        <w:rPr>
          <w:rFonts w:asciiTheme="minorHAnsi" w:eastAsia="Calibri" w:hAnsiTheme="minorHAnsi" w:cstheme="minorHAnsi"/>
          <w:b/>
          <w:sz w:val="22"/>
          <w:szCs w:val="22"/>
        </w:rPr>
      </w:pPr>
    </w:p>
    <w:p w14:paraId="49BDDFD7" w14:textId="77777777" w:rsidR="00E4557D" w:rsidRPr="00443521" w:rsidRDefault="00E4557D" w:rsidP="00443521">
      <w:pPr>
        <w:tabs>
          <w:tab w:val="left" w:pos="3750"/>
        </w:tabs>
        <w:rPr>
          <w:rFonts w:asciiTheme="minorHAnsi" w:eastAsia="Calibri" w:hAnsiTheme="minorHAnsi" w:cstheme="minorHAnsi"/>
        </w:rPr>
      </w:pPr>
    </w:p>
    <w:sectPr w:rsidR="00E4557D" w:rsidRPr="00443521" w:rsidSect="00E52E8A">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0E58" w14:textId="77777777" w:rsidR="00183547" w:rsidRDefault="00183547">
      <w:r>
        <w:separator/>
      </w:r>
    </w:p>
  </w:endnote>
  <w:endnote w:type="continuationSeparator" w:id="0">
    <w:p w14:paraId="6E325E96" w14:textId="77777777" w:rsidR="00183547" w:rsidRDefault="0018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E6C0" w14:textId="77777777" w:rsidR="00E4557D" w:rsidRDefault="00E4557D">
    <w:pPr>
      <w:pStyle w:val="Footer"/>
    </w:pPr>
    <w:r>
      <w:t xml:space="preserve">Last reviewed/updated </w:t>
    </w:r>
    <w:r w:rsidR="005D2804">
      <w:t>01/09/20</w:t>
    </w:r>
  </w:p>
  <w:p w14:paraId="161D1FE1" w14:textId="77777777" w:rsidR="00E4557D" w:rsidRDefault="00E4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AB09" w14:textId="77777777" w:rsidR="00183547" w:rsidRDefault="00183547">
      <w:r>
        <w:separator/>
      </w:r>
    </w:p>
  </w:footnote>
  <w:footnote w:type="continuationSeparator" w:id="0">
    <w:p w14:paraId="661B25D7" w14:textId="77777777" w:rsidR="00183547" w:rsidRDefault="0018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81F1" w14:textId="77777777" w:rsidR="00E4557D" w:rsidRPr="0044643B" w:rsidRDefault="00E4557D" w:rsidP="00290D10">
    <w:pPr>
      <w:pStyle w:val="Header"/>
      <w:rPr>
        <w:rFonts w:asciiTheme="minorHAnsi" w:hAnsiTheme="minorHAnsi"/>
        <w:b/>
        <w:sz w:val="32"/>
        <w:szCs w:val="32"/>
      </w:rPr>
    </w:pPr>
    <w:r>
      <w:rPr>
        <w:noProof/>
      </w:rPr>
      <w:drawing>
        <wp:anchor distT="0" distB="0" distL="114300" distR="114300" simplePos="0" relativeHeight="251657216" behindDoc="1" locked="0" layoutInCell="1" allowOverlap="1" wp14:anchorId="5C44C297" wp14:editId="54EA1330">
          <wp:simplePos x="0" y="0"/>
          <wp:positionH relativeFrom="margin">
            <wp:posOffset>4743450</wp:posOffset>
          </wp:positionH>
          <wp:positionV relativeFrom="paragraph">
            <wp:posOffset>57785</wp:posOffset>
          </wp:positionV>
          <wp:extent cx="1011142" cy="895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142" cy="895350"/>
                  </a:xfrm>
                  <a:prstGeom prst="rect">
                    <a:avLst/>
                  </a:prstGeom>
                  <a:noFill/>
                  <a:ln>
                    <a:noFill/>
                  </a:ln>
                </pic:spPr>
              </pic:pic>
            </a:graphicData>
          </a:graphic>
        </wp:anchor>
      </w:drawing>
    </w:r>
    <w:r>
      <w:rPr>
        <w:noProof/>
      </w:rPr>
      <w:drawing>
        <wp:inline distT="0" distB="0" distL="0" distR="0" wp14:anchorId="32EF0DB4" wp14:editId="17ED7022">
          <wp:extent cx="2137410" cy="1040130"/>
          <wp:effectExtent l="0" t="0" r="0" b="7620"/>
          <wp:docPr id="20" name="Picture 20" descr="C:\Users\khc51\AppData\Local\Microsoft\Windows\Temporary Internet Files\Content.Word\01-standar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c51\AppData\Local\Microsoft\Windows\Temporary Internet Files\Content.Word\01-standard-colou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223"/>
                  <a:stretch/>
                </pic:blipFill>
                <pic:spPr bwMode="auto">
                  <a:xfrm>
                    <a:off x="0" y="0"/>
                    <a:ext cx="2137410" cy="10401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7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C568CA"/>
    <w:multiLevelType w:val="hybridMultilevel"/>
    <w:tmpl w:val="A29CD0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F34F7C"/>
    <w:multiLevelType w:val="hybridMultilevel"/>
    <w:tmpl w:val="1C2407D6"/>
    <w:lvl w:ilvl="0" w:tplc="EE5E4152">
      <w:start w:val="1"/>
      <w:numFmt w:val="decimal"/>
      <w:lvlText w:val="%1."/>
      <w:lvlJc w:val="left"/>
      <w:pPr>
        <w:ind w:left="720" w:hanging="360"/>
      </w:pPr>
    </w:lvl>
    <w:lvl w:ilvl="1" w:tplc="526C702A">
      <w:start w:val="1"/>
      <w:numFmt w:val="lowerLetter"/>
      <w:lvlText w:val="%2."/>
      <w:lvlJc w:val="left"/>
      <w:pPr>
        <w:ind w:left="1440" w:hanging="360"/>
      </w:pPr>
    </w:lvl>
    <w:lvl w:ilvl="2" w:tplc="75384D7A">
      <w:start w:val="1"/>
      <w:numFmt w:val="lowerRoman"/>
      <w:lvlText w:val="%3."/>
      <w:lvlJc w:val="right"/>
      <w:pPr>
        <w:ind w:left="2160" w:hanging="180"/>
      </w:pPr>
    </w:lvl>
    <w:lvl w:ilvl="3" w:tplc="9D2ADFE0">
      <w:start w:val="1"/>
      <w:numFmt w:val="decimal"/>
      <w:lvlText w:val="%4."/>
      <w:lvlJc w:val="left"/>
      <w:pPr>
        <w:ind w:left="2880" w:hanging="360"/>
      </w:pPr>
    </w:lvl>
    <w:lvl w:ilvl="4" w:tplc="2324653E">
      <w:start w:val="1"/>
      <w:numFmt w:val="lowerLetter"/>
      <w:lvlText w:val="%5."/>
      <w:lvlJc w:val="left"/>
      <w:pPr>
        <w:ind w:left="3600" w:hanging="360"/>
      </w:pPr>
    </w:lvl>
    <w:lvl w:ilvl="5" w:tplc="9A38CC38">
      <w:start w:val="1"/>
      <w:numFmt w:val="lowerRoman"/>
      <w:lvlText w:val="%6."/>
      <w:lvlJc w:val="right"/>
      <w:pPr>
        <w:ind w:left="4320" w:hanging="180"/>
      </w:pPr>
    </w:lvl>
    <w:lvl w:ilvl="6" w:tplc="10CE33FC">
      <w:start w:val="1"/>
      <w:numFmt w:val="decimal"/>
      <w:lvlText w:val="%7."/>
      <w:lvlJc w:val="left"/>
      <w:pPr>
        <w:ind w:left="5040" w:hanging="360"/>
      </w:pPr>
    </w:lvl>
    <w:lvl w:ilvl="7" w:tplc="9B54600C">
      <w:start w:val="1"/>
      <w:numFmt w:val="lowerLetter"/>
      <w:lvlText w:val="%8."/>
      <w:lvlJc w:val="left"/>
      <w:pPr>
        <w:ind w:left="5760" w:hanging="360"/>
      </w:pPr>
    </w:lvl>
    <w:lvl w:ilvl="8" w:tplc="2962DFC0">
      <w:start w:val="1"/>
      <w:numFmt w:val="lowerRoman"/>
      <w:lvlText w:val="%9."/>
      <w:lvlJc w:val="right"/>
      <w:pPr>
        <w:ind w:left="6480" w:hanging="180"/>
      </w:pPr>
    </w:lvl>
  </w:abstractNum>
  <w:abstractNum w:abstractNumId="3" w15:restartNumberingAfterBreak="0">
    <w:nsid w:val="2DCD4139"/>
    <w:multiLevelType w:val="hybridMultilevel"/>
    <w:tmpl w:val="61FA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71C3"/>
    <w:multiLevelType w:val="hybridMultilevel"/>
    <w:tmpl w:val="AC14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F2345"/>
    <w:multiLevelType w:val="hybridMultilevel"/>
    <w:tmpl w:val="6F30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E67C9"/>
    <w:multiLevelType w:val="hybridMultilevel"/>
    <w:tmpl w:val="BB0A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27386D"/>
    <w:multiLevelType w:val="hybridMultilevel"/>
    <w:tmpl w:val="56C2B0DA"/>
    <w:lvl w:ilvl="0" w:tplc="FB86057A">
      <w:numFmt w:val="bullet"/>
      <w:lvlText w:val="•"/>
      <w:lvlJc w:val="left"/>
      <w:pPr>
        <w:ind w:left="1095" w:hanging="735"/>
      </w:pPr>
      <w:rPr>
        <w:rFonts w:ascii="Calibri" w:eastAsiaTheme="minorHAnsi" w:hAnsi="Calibri" w:cs="Calibr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C5438"/>
    <w:multiLevelType w:val="hybridMultilevel"/>
    <w:tmpl w:val="3A3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111AF"/>
    <w:multiLevelType w:val="hybridMultilevel"/>
    <w:tmpl w:val="4BBA7F74"/>
    <w:lvl w:ilvl="0" w:tplc="526C702A">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7"/>
  </w:num>
  <w:num w:numId="5">
    <w:abstractNumId w:val="4"/>
  </w:num>
  <w:num w:numId="6">
    <w:abstractNumId w:val="8"/>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6D"/>
    <w:rsid w:val="00015F9A"/>
    <w:rsid w:val="00037213"/>
    <w:rsid w:val="00055955"/>
    <w:rsid w:val="00093256"/>
    <w:rsid w:val="00093A50"/>
    <w:rsid w:val="000A5FD6"/>
    <w:rsid w:val="000B5C35"/>
    <w:rsid w:val="000C2D06"/>
    <w:rsid w:val="000D7ABF"/>
    <w:rsid w:val="00103450"/>
    <w:rsid w:val="00103AA1"/>
    <w:rsid w:val="00104339"/>
    <w:rsid w:val="001218E5"/>
    <w:rsid w:val="00136B30"/>
    <w:rsid w:val="00147F7F"/>
    <w:rsid w:val="0016043E"/>
    <w:rsid w:val="00164C47"/>
    <w:rsid w:val="00183547"/>
    <w:rsid w:val="00190FAC"/>
    <w:rsid w:val="0019399D"/>
    <w:rsid w:val="001A12AE"/>
    <w:rsid w:val="001B62CC"/>
    <w:rsid w:val="001D318E"/>
    <w:rsid w:val="001F2D64"/>
    <w:rsid w:val="00227D9E"/>
    <w:rsid w:val="00232079"/>
    <w:rsid w:val="0024454A"/>
    <w:rsid w:val="00247888"/>
    <w:rsid w:val="00250577"/>
    <w:rsid w:val="0026170C"/>
    <w:rsid w:val="0026613B"/>
    <w:rsid w:val="00273092"/>
    <w:rsid w:val="00290D10"/>
    <w:rsid w:val="0029659C"/>
    <w:rsid w:val="002C74C9"/>
    <w:rsid w:val="003142DF"/>
    <w:rsid w:val="0033242C"/>
    <w:rsid w:val="003640F7"/>
    <w:rsid w:val="00367046"/>
    <w:rsid w:val="00377EF1"/>
    <w:rsid w:val="00383E60"/>
    <w:rsid w:val="003975F6"/>
    <w:rsid w:val="00397ECF"/>
    <w:rsid w:val="003B027A"/>
    <w:rsid w:val="003E69A2"/>
    <w:rsid w:val="00414BD8"/>
    <w:rsid w:val="00422B6F"/>
    <w:rsid w:val="00430C03"/>
    <w:rsid w:val="00435136"/>
    <w:rsid w:val="004410C0"/>
    <w:rsid w:val="00443521"/>
    <w:rsid w:val="00443A21"/>
    <w:rsid w:val="0044643B"/>
    <w:rsid w:val="004500F0"/>
    <w:rsid w:val="0045718D"/>
    <w:rsid w:val="00465FBD"/>
    <w:rsid w:val="004811F9"/>
    <w:rsid w:val="004839F5"/>
    <w:rsid w:val="004A0F37"/>
    <w:rsid w:val="004D1B2E"/>
    <w:rsid w:val="00520964"/>
    <w:rsid w:val="00540804"/>
    <w:rsid w:val="00562098"/>
    <w:rsid w:val="00576227"/>
    <w:rsid w:val="005932C8"/>
    <w:rsid w:val="005A33C5"/>
    <w:rsid w:val="005A57D0"/>
    <w:rsid w:val="005C3126"/>
    <w:rsid w:val="005D2804"/>
    <w:rsid w:val="005E3A98"/>
    <w:rsid w:val="005E6773"/>
    <w:rsid w:val="005F41C5"/>
    <w:rsid w:val="00610A2B"/>
    <w:rsid w:val="00625E0A"/>
    <w:rsid w:val="00631935"/>
    <w:rsid w:val="00637304"/>
    <w:rsid w:val="00642163"/>
    <w:rsid w:val="00696305"/>
    <w:rsid w:val="006B54C3"/>
    <w:rsid w:val="00747272"/>
    <w:rsid w:val="00747301"/>
    <w:rsid w:val="007A1B93"/>
    <w:rsid w:val="007C4E6D"/>
    <w:rsid w:val="0080229B"/>
    <w:rsid w:val="008116E2"/>
    <w:rsid w:val="0083225E"/>
    <w:rsid w:val="008459B0"/>
    <w:rsid w:val="0085695F"/>
    <w:rsid w:val="00862AA5"/>
    <w:rsid w:val="008E1905"/>
    <w:rsid w:val="009022E2"/>
    <w:rsid w:val="00932FEE"/>
    <w:rsid w:val="00942A33"/>
    <w:rsid w:val="00983C91"/>
    <w:rsid w:val="00996353"/>
    <w:rsid w:val="009975E1"/>
    <w:rsid w:val="009A173C"/>
    <w:rsid w:val="009A1CC7"/>
    <w:rsid w:val="009A349C"/>
    <w:rsid w:val="009B1758"/>
    <w:rsid w:val="009B4730"/>
    <w:rsid w:val="009B632B"/>
    <w:rsid w:val="009B779D"/>
    <w:rsid w:val="009C60BD"/>
    <w:rsid w:val="009D21F3"/>
    <w:rsid w:val="009E6D0A"/>
    <w:rsid w:val="009F20BA"/>
    <w:rsid w:val="00A16D12"/>
    <w:rsid w:val="00A843A2"/>
    <w:rsid w:val="00A852C0"/>
    <w:rsid w:val="00A90EBE"/>
    <w:rsid w:val="00AC2DFF"/>
    <w:rsid w:val="00B1318E"/>
    <w:rsid w:val="00B22A5A"/>
    <w:rsid w:val="00B25676"/>
    <w:rsid w:val="00B33AA9"/>
    <w:rsid w:val="00B45AF5"/>
    <w:rsid w:val="00B73F0A"/>
    <w:rsid w:val="00B97728"/>
    <w:rsid w:val="00BA6DDD"/>
    <w:rsid w:val="00BD35FB"/>
    <w:rsid w:val="00C07991"/>
    <w:rsid w:val="00C10B73"/>
    <w:rsid w:val="00C15FBE"/>
    <w:rsid w:val="00C220A9"/>
    <w:rsid w:val="00C6309A"/>
    <w:rsid w:val="00C66AE4"/>
    <w:rsid w:val="00C674F8"/>
    <w:rsid w:val="00C72CF6"/>
    <w:rsid w:val="00C81682"/>
    <w:rsid w:val="00C83066"/>
    <w:rsid w:val="00C978E1"/>
    <w:rsid w:val="00CA38F5"/>
    <w:rsid w:val="00CB5571"/>
    <w:rsid w:val="00CB755D"/>
    <w:rsid w:val="00CD0980"/>
    <w:rsid w:val="00CD46FE"/>
    <w:rsid w:val="00CE4C67"/>
    <w:rsid w:val="00D004B0"/>
    <w:rsid w:val="00D1114A"/>
    <w:rsid w:val="00D121DC"/>
    <w:rsid w:val="00D1335A"/>
    <w:rsid w:val="00D13CBA"/>
    <w:rsid w:val="00D21E51"/>
    <w:rsid w:val="00D25BF2"/>
    <w:rsid w:val="00D26927"/>
    <w:rsid w:val="00D444D8"/>
    <w:rsid w:val="00D65657"/>
    <w:rsid w:val="00D668DD"/>
    <w:rsid w:val="00D9584E"/>
    <w:rsid w:val="00DA316A"/>
    <w:rsid w:val="00DA4094"/>
    <w:rsid w:val="00DE513C"/>
    <w:rsid w:val="00DF351E"/>
    <w:rsid w:val="00E1674C"/>
    <w:rsid w:val="00E30C91"/>
    <w:rsid w:val="00E4557D"/>
    <w:rsid w:val="00E52E8A"/>
    <w:rsid w:val="00E54A0F"/>
    <w:rsid w:val="00E62ECF"/>
    <w:rsid w:val="00E641F9"/>
    <w:rsid w:val="00E8132B"/>
    <w:rsid w:val="00E91BCC"/>
    <w:rsid w:val="00E92ABF"/>
    <w:rsid w:val="00EB10BB"/>
    <w:rsid w:val="00EB1409"/>
    <w:rsid w:val="00EC4BB7"/>
    <w:rsid w:val="00EE2D9B"/>
    <w:rsid w:val="00EE7989"/>
    <w:rsid w:val="00EF4E6D"/>
    <w:rsid w:val="00F02CB6"/>
    <w:rsid w:val="00F103E7"/>
    <w:rsid w:val="00F1219F"/>
    <w:rsid w:val="00F342A1"/>
    <w:rsid w:val="00F47F76"/>
    <w:rsid w:val="00F56CD3"/>
    <w:rsid w:val="00F57138"/>
    <w:rsid w:val="00F601C5"/>
    <w:rsid w:val="00F8523C"/>
    <w:rsid w:val="00F905D0"/>
    <w:rsid w:val="00F93D8E"/>
    <w:rsid w:val="00FB34A9"/>
    <w:rsid w:val="00FD3211"/>
    <w:rsid w:val="00FD7914"/>
    <w:rsid w:val="00FE0047"/>
    <w:rsid w:val="00FE10D8"/>
    <w:rsid w:val="00FE49C4"/>
    <w:rsid w:val="00FF56A4"/>
    <w:rsid w:val="0132439C"/>
    <w:rsid w:val="0179F253"/>
    <w:rsid w:val="039EAF5B"/>
    <w:rsid w:val="03E75675"/>
    <w:rsid w:val="054919B6"/>
    <w:rsid w:val="057ACAE4"/>
    <w:rsid w:val="06BB597A"/>
    <w:rsid w:val="072FF4F9"/>
    <w:rsid w:val="0765335B"/>
    <w:rsid w:val="07B4B9E9"/>
    <w:rsid w:val="08F4091F"/>
    <w:rsid w:val="08F78B45"/>
    <w:rsid w:val="0AC61FD9"/>
    <w:rsid w:val="0BD44B9E"/>
    <w:rsid w:val="0CC92D40"/>
    <w:rsid w:val="0CD2964C"/>
    <w:rsid w:val="0D2E2461"/>
    <w:rsid w:val="0DB2F28B"/>
    <w:rsid w:val="0E14FF94"/>
    <w:rsid w:val="0E80CD93"/>
    <w:rsid w:val="0F088CF7"/>
    <w:rsid w:val="112BEC59"/>
    <w:rsid w:val="124F9DDC"/>
    <w:rsid w:val="127B3376"/>
    <w:rsid w:val="12BBDBAC"/>
    <w:rsid w:val="12F723F8"/>
    <w:rsid w:val="1335BFE8"/>
    <w:rsid w:val="14485B6D"/>
    <w:rsid w:val="14D9DBEE"/>
    <w:rsid w:val="15520F2F"/>
    <w:rsid w:val="15966D6F"/>
    <w:rsid w:val="15CE16DD"/>
    <w:rsid w:val="15E4185D"/>
    <w:rsid w:val="17AD3264"/>
    <w:rsid w:val="183757A4"/>
    <w:rsid w:val="184D6093"/>
    <w:rsid w:val="1A12A78C"/>
    <w:rsid w:val="1A40C669"/>
    <w:rsid w:val="1AA69002"/>
    <w:rsid w:val="1AE5719E"/>
    <w:rsid w:val="1B64D0D1"/>
    <w:rsid w:val="1C16719E"/>
    <w:rsid w:val="1C312993"/>
    <w:rsid w:val="1D98540E"/>
    <w:rsid w:val="1E269D28"/>
    <w:rsid w:val="1E49DE20"/>
    <w:rsid w:val="1EB5C0BC"/>
    <w:rsid w:val="1EF5806B"/>
    <w:rsid w:val="1FFBEEAB"/>
    <w:rsid w:val="2103230B"/>
    <w:rsid w:val="2161561D"/>
    <w:rsid w:val="21C0B0B4"/>
    <w:rsid w:val="22AB71B7"/>
    <w:rsid w:val="22AEA038"/>
    <w:rsid w:val="22E2727B"/>
    <w:rsid w:val="23C71A13"/>
    <w:rsid w:val="23DD3DAB"/>
    <w:rsid w:val="24224E9F"/>
    <w:rsid w:val="24349004"/>
    <w:rsid w:val="24C3D2E9"/>
    <w:rsid w:val="252FACE5"/>
    <w:rsid w:val="25413FBA"/>
    <w:rsid w:val="25426DA9"/>
    <w:rsid w:val="2547A239"/>
    <w:rsid w:val="25582B6F"/>
    <w:rsid w:val="2588B2D8"/>
    <w:rsid w:val="25EAF1BB"/>
    <w:rsid w:val="25F4C31E"/>
    <w:rsid w:val="26171539"/>
    <w:rsid w:val="271BACDC"/>
    <w:rsid w:val="27517BEE"/>
    <w:rsid w:val="27720129"/>
    <w:rsid w:val="277E8602"/>
    <w:rsid w:val="281FD114"/>
    <w:rsid w:val="2824EB90"/>
    <w:rsid w:val="284DCB94"/>
    <w:rsid w:val="2890A2C9"/>
    <w:rsid w:val="289B2008"/>
    <w:rsid w:val="28AE5BC9"/>
    <w:rsid w:val="2923FB88"/>
    <w:rsid w:val="29990A44"/>
    <w:rsid w:val="2A5B34EB"/>
    <w:rsid w:val="2ADB01E8"/>
    <w:rsid w:val="2AE10B6B"/>
    <w:rsid w:val="2BCE7426"/>
    <w:rsid w:val="2C526506"/>
    <w:rsid w:val="2C89CEDE"/>
    <w:rsid w:val="2CAC55EC"/>
    <w:rsid w:val="2CDFF7BE"/>
    <w:rsid w:val="2E2DB388"/>
    <w:rsid w:val="2ED05E08"/>
    <w:rsid w:val="2EFBB426"/>
    <w:rsid w:val="2F1CC8FB"/>
    <w:rsid w:val="2F2A2C7F"/>
    <w:rsid w:val="2F889ADA"/>
    <w:rsid w:val="302B3686"/>
    <w:rsid w:val="308B8C08"/>
    <w:rsid w:val="3099DD92"/>
    <w:rsid w:val="31864F11"/>
    <w:rsid w:val="31CB3E4B"/>
    <w:rsid w:val="31E9A3BF"/>
    <w:rsid w:val="321B1E12"/>
    <w:rsid w:val="32638A30"/>
    <w:rsid w:val="326BC277"/>
    <w:rsid w:val="32AA08C6"/>
    <w:rsid w:val="32C70D60"/>
    <w:rsid w:val="33096F16"/>
    <w:rsid w:val="331BEA8A"/>
    <w:rsid w:val="33295FA6"/>
    <w:rsid w:val="33597581"/>
    <w:rsid w:val="33790306"/>
    <w:rsid w:val="337A0A1A"/>
    <w:rsid w:val="33847D4C"/>
    <w:rsid w:val="33DF0AEE"/>
    <w:rsid w:val="3496CC91"/>
    <w:rsid w:val="34AFCAB3"/>
    <w:rsid w:val="3553F81D"/>
    <w:rsid w:val="35ED177B"/>
    <w:rsid w:val="367852AD"/>
    <w:rsid w:val="369C5CAA"/>
    <w:rsid w:val="3785F397"/>
    <w:rsid w:val="37BC0355"/>
    <w:rsid w:val="37DB10EB"/>
    <w:rsid w:val="37E99CE3"/>
    <w:rsid w:val="37F4A9EF"/>
    <w:rsid w:val="38CF8478"/>
    <w:rsid w:val="390232C1"/>
    <w:rsid w:val="393914AC"/>
    <w:rsid w:val="39414DDC"/>
    <w:rsid w:val="3978609C"/>
    <w:rsid w:val="39A4253B"/>
    <w:rsid w:val="3A234CDC"/>
    <w:rsid w:val="3AEF94A1"/>
    <w:rsid w:val="3B9DBFB5"/>
    <w:rsid w:val="3C43BF2A"/>
    <w:rsid w:val="3C6800DE"/>
    <w:rsid w:val="3D7F90E6"/>
    <w:rsid w:val="3DBAE048"/>
    <w:rsid w:val="3DCA951D"/>
    <w:rsid w:val="3DD0E8E3"/>
    <w:rsid w:val="3DE76684"/>
    <w:rsid w:val="3E0A62F5"/>
    <w:rsid w:val="3E7C628D"/>
    <w:rsid w:val="3F277EE3"/>
    <w:rsid w:val="3F2A4768"/>
    <w:rsid w:val="3F56FCF4"/>
    <w:rsid w:val="3F61937D"/>
    <w:rsid w:val="3FAE0A02"/>
    <w:rsid w:val="3FF79F96"/>
    <w:rsid w:val="4047FC44"/>
    <w:rsid w:val="4076FF25"/>
    <w:rsid w:val="4094719C"/>
    <w:rsid w:val="40E98840"/>
    <w:rsid w:val="412A2469"/>
    <w:rsid w:val="41926FAB"/>
    <w:rsid w:val="421BBA32"/>
    <w:rsid w:val="42E3FB50"/>
    <w:rsid w:val="42FC0D2B"/>
    <w:rsid w:val="430688D2"/>
    <w:rsid w:val="43BE2BFF"/>
    <w:rsid w:val="44488BBB"/>
    <w:rsid w:val="44601101"/>
    <w:rsid w:val="4547F7E4"/>
    <w:rsid w:val="456BBD81"/>
    <w:rsid w:val="457429B3"/>
    <w:rsid w:val="4595E910"/>
    <w:rsid w:val="461BCDD2"/>
    <w:rsid w:val="461E7758"/>
    <w:rsid w:val="46761B33"/>
    <w:rsid w:val="46BC3BCE"/>
    <w:rsid w:val="47A9B1C7"/>
    <w:rsid w:val="47CE2829"/>
    <w:rsid w:val="483783D2"/>
    <w:rsid w:val="48AD9E3F"/>
    <w:rsid w:val="48E00EDB"/>
    <w:rsid w:val="490287F1"/>
    <w:rsid w:val="4954060C"/>
    <w:rsid w:val="4959740D"/>
    <w:rsid w:val="49F60700"/>
    <w:rsid w:val="4ABE8746"/>
    <w:rsid w:val="4BC4953C"/>
    <w:rsid w:val="4D54B2B4"/>
    <w:rsid w:val="4DB7DFDC"/>
    <w:rsid w:val="4DE84209"/>
    <w:rsid w:val="4E137154"/>
    <w:rsid w:val="4E3D9F88"/>
    <w:rsid w:val="4F4C6AE4"/>
    <w:rsid w:val="4F6E946C"/>
    <w:rsid w:val="4FBD4C58"/>
    <w:rsid w:val="50BF1919"/>
    <w:rsid w:val="50CCD69F"/>
    <w:rsid w:val="510BAE39"/>
    <w:rsid w:val="510FD0A7"/>
    <w:rsid w:val="51B2482E"/>
    <w:rsid w:val="51BAD3D8"/>
    <w:rsid w:val="52ABFB36"/>
    <w:rsid w:val="533A5F61"/>
    <w:rsid w:val="53A3DA24"/>
    <w:rsid w:val="53C8481F"/>
    <w:rsid w:val="54E46A4E"/>
    <w:rsid w:val="550043F6"/>
    <w:rsid w:val="550BC416"/>
    <w:rsid w:val="55415A8D"/>
    <w:rsid w:val="564562B4"/>
    <w:rsid w:val="5660647F"/>
    <w:rsid w:val="56A319BD"/>
    <w:rsid w:val="576DDB22"/>
    <w:rsid w:val="577F1648"/>
    <w:rsid w:val="57ED450D"/>
    <w:rsid w:val="585AE9CF"/>
    <w:rsid w:val="586B812B"/>
    <w:rsid w:val="5A257578"/>
    <w:rsid w:val="5A7C9822"/>
    <w:rsid w:val="5A9AF87C"/>
    <w:rsid w:val="5AA72D61"/>
    <w:rsid w:val="5B17BCB5"/>
    <w:rsid w:val="5B4F40DF"/>
    <w:rsid w:val="5BA8B8E1"/>
    <w:rsid w:val="5BF0D1F5"/>
    <w:rsid w:val="5C9A918C"/>
    <w:rsid w:val="5D2F4D53"/>
    <w:rsid w:val="5DBA322F"/>
    <w:rsid w:val="5DC89744"/>
    <w:rsid w:val="5E4921AC"/>
    <w:rsid w:val="5E6BFD59"/>
    <w:rsid w:val="5ED52CA2"/>
    <w:rsid w:val="5F6278FE"/>
    <w:rsid w:val="5FBBABE7"/>
    <w:rsid w:val="60669C33"/>
    <w:rsid w:val="60A95989"/>
    <w:rsid w:val="610CE8E0"/>
    <w:rsid w:val="61FBA77A"/>
    <w:rsid w:val="6255B98B"/>
    <w:rsid w:val="62F33ADB"/>
    <w:rsid w:val="6333A54C"/>
    <w:rsid w:val="64E487C4"/>
    <w:rsid w:val="6574BE60"/>
    <w:rsid w:val="66439C83"/>
    <w:rsid w:val="6669B086"/>
    <w:rsid w:val="68094A28"/>
    <w:rsid w:val="686C3D83"/>
    <w:rsid w:val="68A0ECC6"/>
    <w:rsid w:val="68CDD94C"/>
    <w:rsid w:val="6921801C"/>
    <w:rsid w:val="695E5CEC"/>
    <w:rsid w:val="6A056116"/>
    <w:rsid w:val="6A05B3A0"/>
    <w:rsid w:val="6A9435C6"/>
    <w:rsid w:val="6B5DCE5D"/>
    <w:rsid w:val="6CD36C20"/>
    <w:rsid w:val="6D05CAFF"/>
    <w:rsid w:val="6D7A5DB5"/>
    <w:rsid w:val="6D82D602"/>
    <w:rsid w:val="6DFBDAFE"/>
    <w:rsid w:val="6E0207EB"/>
    <w:rsid w:val="6E74183E"/>
    <w:rsid w:val="6F84B95B"/>
    <w:rsid w:val="707245E4"/>
    <w:rsid w:val="70FD6B7D"/>
    <w:rsid w:val="713E1355"/>
    <w:rsid w:val="71643E39"/>
    <w:rsid w:val="72C0EA32"/>
    <w:rsid w:val="736F942D"/>
    <w:rsid w:val="73949578"/>
    <w:rsid w:val="73DEB60A"/>
    <w:rsid w:val="7452D588"/>
    <w:rsid w:val="74BF13D2"/>
    <w:rsid w:val="76569952"/>
    <w:rsid w:val="78A1C7E4"/>
    <w:rsid w:val="78FCAE23"/>
    <w:rsid w:val="79413BC3"/>
    <w:rsid w:val="79491D5C"/>
    <w:rsid w:val="7AEA4655"/>
    <w:rsid w:val="7AEBCAD4"/>
    <w:rsid w:val="7B53F651"/>
    <w:rsid w:val="7BCACDFA"/>
    <w:rsid w:val="7C8C4B73"/>
    <w:rsid w:val="7D1D8A8A"/>
    <w:rsid w:val="7D2A3359"/>
    <w:rsid w:val="7DBE270B"/>
    <w:rsid w:val="7DDD9513"/>
    <w:rsid w:val="7E3FD723"/>
    <w:rsid w:val="7E6939D5"/>
    <w:rsid w:val="7E782B0E"/>
    <w:rsid w:val="7EB9EB35"/>
    <w:rsid w:val="7EBE3CEE"/>
    <w:rsid w:val="7F1CF9B6"/>
    <w:rsid w:val="7F22103A"/>
    <w:rsid w:val="7FA4EE8F"/>
    <w:rsid w:val="7FBFC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1933"/>
  <w15:docId w15:val="{8D4C7521-D03F-426B-B7ED-F1B51CB9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4E6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EF4E6D"/>
    <w:pPr>
      <w:ind w:left="445"/>
      <w:outlineLvl w:val="0"/>
    </w:pPr>
    <w:rPr>
      <w:rFonts w:ascii="Arial" w:hAnsi="Arial" w:cs="Arial"/>
      <w:b/>
      <w:bCs/>
      <w:sz w:val="21"/>
      <w:szCs w:val="21"/>
    </w:rPr>
  </w:style>
  <w:style w:type="paragraph" w:styleId="Heading2">
    <w:name w:val="heading 2"/>
    <w:basedOn w:val="Normal"/>
    <w:next w:val="Normal"/>
    <w:link w:val="Heading2Char"/>
    <w:uiPriority w:val="1"/>
    <w:qFormat/>
    <w:rsid w:val="00EF4E6D"/>
    <w:pPr>
      <w:ind w:left="108"/>
      <w:outlineLvl w:val="1"/>
    </w:pPr>
    <w:rPr>
      <w:sz w:val="20"/>
      <w:szCs w:val="20"/>
    </w:rPr>
  </w:style>
  <w:style w:type="paragraph" w:styleId="Heading3">
    <w:name w:val="heading 3"/>
    <w:basedOn w:val="Normal"/>
    <w:next w:val="Normal"/>
    <w:link w:val="Heading3Char"/>
    <w:uiPriority w:val="1"/>
    <w:qFormat/>
    <w:rsid w:val="00EF4E6D"/>
    <w:pPr>
      <w:ind w:left="165"/>
      <w:outlineLvl w:val="2"/>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4E6D"/>
    <w:rPr>
      <w:rFonts w:ascii="Arial" w:eastAsia="Times New Roman" w:hAnsi="Arial" w:cs="Arial"/>
      <w:b/>
      <w:bCs/>
      <w:sz w:val="21"/>
      <w:szCs w:val="21"/>
      <w:lang w:eastAsia="en-GB"/>
    </w:rPr>
  </w:style>
  <w:style w:type="character" w:customStyle="1" w:styleId="Heading2Char">
    <w:name w:val="Heading 2 Char"/>
    <w:basedOn w:val="DefaultParagraphFont"/>
    <w:link w:val="Heading2"/>
    <w:uiPriority w:val="1"/>
    <w:rsid w:val="00EF4E6D"/>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1"/>
    <w:rsid w:val="00EF4E6D"/>
    <w:rPr>
      <w:rFonts w:ascii="Arial" w:eastAsia="Times New Roman" w:hAnsi="Arial" w:cs="Arial"/>
      <w:b/>
      <w:bCs/>
      <w:sz w:val="19"/>
      <w:szCs w:val="19"/>
      <w:lang w:eastAsia="en-GB"/>
    </w:rPr>
  </w:style>
  <w:style w:type="paragraph" w:styleId="BodyText">
    <w:name w:val="Body Text"/>
    <w:basedOn w:val="Normal"/>
    <w:link w:val="BodyTextChar"/>
    <w:uiPriority w:val="1"/>
    <w:qFormat/>
    <w:rsid w:val="00EF4E6D"/>
    <w:pPr>
      <w:ind w:left="445"/>
    </w:pPr>
    <w:rPr>
      <w:rFonts w:ascii="Arial" w:hAnsi="Arial" w:cs="Arial"/>
      <w:sz w:val="19"/>
      <w:szCs w:val="19"/>
    </w:rPr>
  </w:style>
  <w:style w:type="character" w:customStyle="1" w:styleId="BodyTextChar">
    <w:name w:val="Body Text Char"/>
    <w:basedOn w:val="DefaultParagraphFont"/>
    <w:link w:val="BodyText"/>
    <w:uiPriority w:val="1"/>
    <w:rsid w:val="00EF4E6D"/>
    <w:rPr>
      <w:rFonts w:ascii="Arial" w:eastAsia="Times New Roman" w:hAnsi="Arial" w:cs="Arial"/>
      <w:sz w:val="19"/>
      <w:szCs w:val="19"/>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F4E6D"/>
  </w:style>
  <w:style w:type="paragraph" w:customStyle="1" w:styleId="TableParagraph">
    <w:name w:val="Table Paragraph"/>
    <w:basedOn w:val="Normal"/>
    <w:uiPriority w:val="1"/>
    <w:qFormat/>
    <w:rsid w:val="00EF4E6D"/>
  </w:style>
  <w:style w:type="character" w:styleId="CommentReference">
    <w:name w:val="annotation reference"/>
    <w:basedOn w:val="DefaultParagraphFont"/>
    <w:uiPriority w:val="99"/>
    <w:semiHidden/>
    <w:unhideWhenUsed/>
    <w:rsid w:val="00EF4E6D"/>
    <w:rPr>
      <w:rFonts w:cs="Times New Roman"/>
      <w:sz w:val="16"/>
      <w:szCs w:val="16"/>
    </w:rPr>
  </w:style>
  <w:style w:type="paragraph" w:styleId="CommentText">
    <w:name w:val="annotation text"/>
    <w:basedOn w:val="Normal"/>
    <w:link w:val="CommentTextChar"/>
    <w:uiPriority w:val="99"/>
    <w:semiHidden/>
    <w:unhideWhenUsed/>
    <w:rsid w:val="00EF4E6D"/>
    <w:rPr>
      <w:sz w:val="20"/>
      <w:szCs w:val="20"/>
    </w:rPr>
  </w:style>
  <w:style w:type="character" w:customStyle="1" w:styleId="CommentTextChar">
    <w:name w:val="Comment Text Char"/>
    <w:basedOn w:val="DefaultParagraphFont"/>
    <w:link w:val="CommentText"/>
    <w:uiPriority w:val="99"/>
    <w:semiHidden/>
    <w:rsid w:val="00EF4E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4E6D"/>
    <w:rPr>
      <w:b/>
      <w:bCs/>
    </w:rPr>
  </w:style>
  <w:style w:type="character" w:customStyle="1" w:styleId="CommentSubjectChar">
    <w:name w:val="Comment Subject Char"/>
    <w:basedOn w:val="CommentTextChar"/>
    <w:link w:val="CommentSubject"/>
    <w:uiPriority w:val="99"/>
    <w:semiHidden/>
    <w:rsid w:val="00EF4E6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F4E6D"/>
    <w:rPr>
      <w:rFonts w:ascii="Tahoma" w:hAnsi="Tahoma" w:cs="Tahoma"/>
      <w:sz w:val="16"/>
      <w:szCs w:val="16"/>
    </w:rPr>
  </w:style>
  <w:style w:type="character" w:customStyle="1" w:styleId="BalloonTextChar">
    <w:name w:val="Balloon Text Char"/>
    <w:basedOn w:val="DefaultParagraphFont"/>
    <w:link w:val="BalloonText"/>
    <w:uiPriority w:val="99"/>
    <w:semiHidden/>
    <w:rsid w:val="00EF4E6D"/>
    <w:rPr>
      <w:rFonts w:ascii="Tahoma" w:eastAsia="Times New Roman" w:hAnsi="Tahoma" w:cs="Tahoma"/>
      <w:sz w:val="16"/>
      <w:szCs w:val="16"/>
      <w:lang w:eastAsia="en-GB"/>
    </w:rPr>
  </w:style>
  <w:style w:type="character" w:styleId="Hyperlink">
    <w:name w:val="Hyperlink"/>
    <w:basedOn w:val="DefaultParagraphFont"/>
    <w:uiPriority w:val="99"/>
    <w:unhideWhenUsed/>
    <w:rsid w:val="00EF4E6D"/>
    <w:rPr>
      <w:rFonts w:cs="Times New Roman"/>
      <w:color w:val="0000FF"/>
      <w:u w:val="single"/>
    </w:rPr>
  </w:style>
  <w:style w:type="paragraph" w:styleId="Header">
    <w:name w:val="header"/>
    <w:basedOn w:val="Normal"/>
    <w:link w:val="HeaderChar"/>
    <w:uiPriority w:val="99"/>
    <w:unhideWhenUsed/>
    <w:rsid w:val="00EF4E6D"/>
    <w:pPr>
      <w:tabs>
        <w:tab w:val="center" w:pos="4513"/>
        <w:tab w:val="right" w:pos="9026"/>
      </w:tabs>
    </w:pPr>
  </w:style>
  <w:style w:type="character" w:customStyle="1" w:styleId="HeaderChar">
    <w:name w:val="Header Char"/>
    <w:basedOn w:val="DefaultParagraphFont"/>
    <w:link w:val="Header"/>
    <w:uiPriority w:val="99"/>
    <w:rsid w:val="00EF4E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F4E6D"/>
    <w:pPr>
      <w:tabs>
        <w:tab w:val="center" w:pos="4513"/>
        <w:tab w:val="right" w:pos="9026"/>
      </w:tabs>
    </w:pPr>
  </w:style>
  <w:style w:type="character" w:customStyle="1" w:styleId="FooterChar">
    <w:name w:val="Footer Char"/>
    <w:basedOn w:val="DefaultParagraphFont"/>
    <w:link w:val="Footer"/>
    <w:uiPriority w:val="99"/>
    <w:rsid w:val="00EF4E6D"/>
    <w:rPr>
      <w:rFonts w:ascii="Times New Roman" w:eastAsia="Times New Roman" w:hAnsi="Times New Roman" w:cs="Times New Roman"/>
      <w:sz w:val="24"/>
      <w:szCs w:val="24"/>
      <w:lang w:eastAsia="en-GB"/>
    </w:rPr>
  </w:style>
  <w:style w:type="table" w:styleId="TableGrid">
    <w:name w:val="Table Grid"/>
    <w:basedOn w:val="TableNormal"/>
    <w:uiPriority w:val="59"/>
    <w:rsid w:val="00EF4E6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44D8"/>
    <w:rPr>
      <w:b/>
      <w:bCs/>
    </w:rPr>
  </w:style>
  <w:style w:type="character" w:styleId="FollowedHyperlink">
    <w:name w:val="FollowedHyperlink"/>
    <w:basedOn w:val="DefaultParagraphFont"/>
    <w:uiPriority w:val="99"/>
    <w:semiHidden/>
    <w:unhideWhenUsed/>
    <w:rsid w:val="003B027A"/>
    <w:rPr>
      <w:color w:val="954F72" w:themeColor="followedHyperlink"/>
      <w:u w:val="single"/>
    </w:rPr>
  </w:style>
  <w:style w:type="table" w:customStyle="1" w:styleId="GridTable4-Accent11">
    <w:name w:val="Grid Table 4 - Accent 11"/>
    <w:basedOn w:val="TableNormal"/>
    <w:uiPriority w:val="49"/>
    <w:rsid w:val="001218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
    <w:name w:val="List Table 4 - Accent 11"/>
    <w:basedOn w:val="TableNormal"/>
    <w:uiPriority w:val="49"/>
    <w:rsid w:val="001218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basedOn w:val="Normal"/>
    <w:rsid w:val="00C674F8"/>
    <w:pPr>
      <w:widowControl/>
      <w:adjustRightInd/>
    </w:pPr>
    <w:rPr>
      <w:rFonts w:ascii="Arial" w:eastAsiaTheme="minorHAnsi" w:hAnsi="Arial" w:cs="Arial"/>
      <w:color w:val="000000"/>
    </w:rPr>
  </w:style>
  <w:style w:type="paragraph" w:styleId="NormalWeb">
    <w:name w:val="Normal (Web)"/>
    <w:basedOn w:val="Normal"/>
    <w:uiPriority w:val="99"/>
    <w:semiHidden/>
    <w:unhideWhenUsed/>
    <w:rsid w:val="00B33AA9"/>
    <w:pPr>
      <w:widowControl/>
      <w:autoSpaceDE/>
      <w:autoSpaceDN/>
      <w:adjustRightInd/>
      <w:spacing w:before="100" w:beforeAutospacing="1" w:after="100" w:afterAutospacing="1"/>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qFormat/>
    <w:locked/>
    <w:rsid w:val="00E4557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chealth@st-andrews.ac.uk" TargetMode="External"/><Relationship Id="rId18" Type="http://schemas.openxmlformats.org/officeDocument/2006/relationships/hyperlink" Target="https://www.gov.scot/publications/coronavirus-covid-19-guidance-on-college-university-and-purpose-built-student-accommodation/" TargetMode="External"/><Relationship Id="rId26"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hyperlink" Target="https://www.hps.scot.nhs.uk/web-resources-container/covid-19-contact-tracing-in-complex-settings-health-protection-team-guidance/" TargetMode="External"/><Relationship Id="rId7" Type="http://schemas.openxmlformats.org/officeDocument/2006/relationships/settings" Target="settings.xml"/><Relationship Id="rId12" Type="http://schemas.openxmlformats.org/officeDocument/2006/relationships/hyperlink" Target="https://www.hps.scot.nhs.uk/" TargetMode="External"/><Relationship Id="rId17" Type="http://schemas.openxmlformats.org/officeDocument/2006/relationships/hyperlink" Target="http://www.meningitis-trust.org/" TargetMode="External"/><Relationship Id="rId25" Type="http://schemas.openxmlformats.org/officeDocument/2006/relationships/hyperlink" Target="https://www.nhs.uk/ask-for-a-coronavirus-test" TargetMode="External"/><Relationship Id="rId2" Type="http://schemas.openxmlformats.org/officeDocument/2006/relationships/customXml" Target="../customXml/item2.xml"/><Relationship Id="rId16" Type="http://schemas.openxmlformats.org/officeDocument/2006/relationships/hyperlink" Target="%20http://www.meningitis.org/%20%20%20%20" TargetMode="External"/><Relationship Id="rId20" Type="http://schemas.openxmlformats.org/officeDocument/2006/relationships/hyperlink" Target="https://www.hps.scot.nhs.uk/web-resources-container/covid-19-guidance-for-health-protection-teams-hp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scot.nhs.uk/web-resources-container/management-of-public-health-incidents-guidance-on-the-roles-and-responsibilities-of-nhs-led-incident-management-teams/" TargetMode="External"/><Relationship Id="rId24" Type="http://schemas.openxmlformats.org/officeDocument/2006/relationships/hyperlink" Target="https://www.nhsinform.scot/self-help-guides/self-help-guide-access-to-testing-for-coronaviru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29326/PHE_meningo_disease_guideline.pdf" TargetMode="External"/><Relationship Id="rId23" Type="http://schemas.openxmlformats.org/officeDocument/2006/relationships/hyperlink" Target="https://coronavirus.nhsfife.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publications/coronavirus-covid-19-guidance-for-univers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t.fife@nhs.net" TargetMode="External"/><Relationship Id="rId22" Type="http://schemas.openxmlformats.org/officeDocument/2006/relationships/hyperlink" Target="https://www.nhsinform.scot/illnesses-and-conditions/infections-and-poisoning/coronavirus-covid-19/coronavirus-covid-19-general-advic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73C2EBC5C45438C327B00D3E7CDAF" ma:contentTypeVersion="10" ma:contentTypeDescription="Create a new document." ma:contentTypeScope="" ma:versionID="6f1e10cc7be7105c8b88a3c466baf843">
  <xsd:schema xmlns:xsd="http://www.w3.org/2001/XMLSchema" xmlns:xs="http://www.w3.org/2001/XMLSchema" xmlns:p="http://schemas.microsoft.com/office/2006/metadata/properties" xmlns:ns2="32be163c-959c-427b-bf3e-aab2d0fb29f3" targetNamespace="http://schemas.microsoft.com/office/2006/metadata/properties" ma:root="true" ma:fieldsID="732fde326fc48174c2bcce865e4fe50c" ns2:_="">
    <xsd:import namespace="32be163c-959c-427b-bf3e-aab2d0fb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e163c-959c-427b-bf3e-aab2d0fb2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7CA3F-45BC-4DFE-A58A-EB8C83770F46}">
  <ds:schemaRefs>
    <ds:schemaRef ds:uri="http://schemas.microsoft.com/sharepoint/v3/contenttype/forms"/>
  </ds:schemaRefs>
</ds:datastoreItem>
</file>

<file path=customXml/itemProps2.xml><?xml version="1.0" encoding="utf-8"?>
<ds:datastoreItem xmlns:ds="http://schemas.openxmlformats.org/officeDocument/2006/customXml" ds:itemID="{42546D52-52B1-4766-9298-C0DDA58E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e163c-959c-427b-bf3e-aab2d0fb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6EED-233B-4DE8-A9A8-612AF49B0BA6}">
  <ds:schemaRefs>
    <ds:schemaRef ds:uri="http://schemas.openxmlformats.org/officeDocument/2006/bibliography"/>
  </ds:schemaRefs>
</ds:datastoreItem>
</file>

<file path=customXml/itemProps4.xml><?xml version="1.0" encoding="utf-8"?>
<ds:datastoreItem xmlns:ds="http://schemas.openxmlformats.org/officeDocument/2006/customXml" ds:itemID="{067B4797-3BDE-48F1-A1F9-E76C82A0F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Cundill</dc:creator>
  <cp:lastModifiedBy>Lisa Stewart</cp:lastModifiedBy>
  <cp:revision>2</cp:revision>
  <cp:lastPrinted>2017-08-08T13:11:00Z</cp:lastPrinted>
  <dcterms:created xsi:type="dcterms:W3CDTF">2022-05-12T14:53:00Z</dcterms:created>
  <dcterms:modified xsi:type="dcterms:W3CDTF">2022-05-12T14:53:00Z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0x010100E2F73C2EBC5C45438C327B00D3E7CDAF</vt:lpwstr>
  </property>
</Properties>
</file>