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F00B" w14:textId="77777777" w:rsidR="00072DDB" w:rsidRPr="00522BDB" w:rsidRDefault="00D721E1" w:rsidP="00522BDB">
      <w:pPr>
        <w:pStyle w:val="Heading1"/>
        <w:rPr>
          <w:rFonts w:eastAsia="Helvetica Neue" w:cs="Helvetica Neue"/>
          <w:u w:color="454545"/>
        </w:rPr>
      </w:pPr>
      <w:r w:rsidRPr="00522BDB">
        <w:rPr>
          <w:u w:color="454545"/>
        </w:rPr>
        <w:t>BUSINESS COMMITTEE OF THE GENERAL COUNCIL</w:t>
      </w:r>
    </w:p>
    <w:p w14:paraId="6E4708AB" w14:textId="77777777" w:rsidR="000F61A3" w:rsidRPr="00522BDB" w:rsidRDefault="000F61A3" w:rsidP="000F61A3">
      <w:pPr>
        <w:pStyle w:val="NoSpacing"/>
        <w:rPr>
          <w:rFonts w:ascii="Palatino Linotype" w:hAnsi="Palatino Linotype"/>
          <w:u w:color="454545"/>
        </w:rPr>
      </w:pPr>
    </w:p>
    <w:p w14:paraId="6AC5984E" w14:textId="62B35D16" w:rsidR="00072DDB" w:rsidRPr="00522BDB" w:rsidRDefault="00D721E1" w:rsidP="00522BDB">
      <w:pPr>
        <w:pStyle w:val="Heading2"/>
        <w:rPr>
          <w:rFonts w:eastAsia="Helvetica Neue" w:cs="Helvetica Neue"/>
          <w:u w:color="454545"/>
        </w:rPr>
      </w:pPr>
      <w:r w:rsidRPr="00522BDB">
        <w:t>MINUTE OF MEETING HELD VIA ZOOM VIDEOCONFERENCE</w:t>
      </w:r>
    </w:p>
    <w:p w14:paraId="314418B3" w14:textId="77777777" w:rsidR="000F61A3" w:rsidRPr="00522BDB" w:rsidRDefault="000F61A3" w:rsidP="000F61A3">
      <w:pPr>
        <w:pStyle w:val="NoSpacing"/>
        <w:rPr>
          <w:rFonts w:ascii="Palatino Linotype" w:hAnsi="Palatino Linotype"/>
          <w:u w:color="454545"/>
        </w:rPr>
      </w:pPr>
    </w:p>
    <w:p w14:paraId="3970DF06" w14:textId="0891E162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  <w:b/>
          <w:bCs/>
          <w:u w:color="454545"/>
        </w:rPr>
      </w:pPr>
      <w:r w:rsidRPr="00522BDB">
        <w:rPr>
          <w:rFonts w:ascii="Palatino Linotype" w:hAnsi="Palatino Linotype"/>
          <w:b/>
          <w:bCs/>
          <w:u w:color="454545"/>
        </w:rPr>
        <w:t>Saturday 18 F</w:t>
      </w:r>
      <w:r w:rsidR="000F61A3" w:rsidRPr="00522BDB">
        <w:rPr>
          <w:rFonts w:ascii="Palatino Linotype" w:hAnsi="Palatino Linotype"/>
          <w:b/>
          <w:bCs/>
          <w:u w:color="454545"/>
        </w:rPr>
        <w:t>ebruary</w:t>
      </w:r>
      <w:r w:rsidR="00522BDB">
        <w:rPr>
          <w:rFonts w:ascii="Palatino Linotype" w:hAnsi="Palatino Linotype"/>
          <w:b/>
          <w:bCs/>
          <w:u w:color="454545"/>
        </w:rPr>
        <w:t xml:space="preserve"> </w:t>
      </w:r>
      <w:r w:rsidRPr="00522BDB">
        <w:rPr>
          <w:rFonts w:ascii="Palatino Linotype" w:hAnsi="Palatino Linotype"/>
          <w:b/>
          <w:bCs/>
          <w:u w:color="454545"/>
        </w:rPr>
        <w:t>2023 10.00am – 12.15pm</w:t>
      </w:r>
    </w:p>
    <w:p w14:paraId="3A28B83B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  <w:color w:val="FF0000"/>
          <w:u w:color="454545"/>
          <w14:textOutline w14:w="0" w14:cap="flat" w14:cmpd="sng" w14:algn="ctr">
            <w14:noFill/>
            <w14:prstDash w14:val="solid"/>
            <w14:bevel/>
          </w14:textOutline>
        </w:rPr>
      </w:pPr>
    </w:p>
    <w:p w14:paraId="29EFCC8C" w14:textId="4DED6E78" w:rsidR="00072DDB" w:rsidRPr="00522BDB" w:rsidRDefault="00D721E1" w:rsidP="000F61A3">
      <w:pPr>
        <w:pStyle w:val="NoSpacing"/>
        <w:rPr>
          <w:rFonts w:ascii="Palatino Linotype" w:hAnsi="Palatino Linotype"/>
          <w:u w:color="454545"/>
        </w:rPr>
      </w:pPr>
      <w:r w:rsidRPr="00522BDB">
        <w:rPr>
          <w:rFonts w:ascii="Palatino Linotype" w:hAnsi="Palatino Linotype"/>
          <w:b/>
          <w:bCs/>
          <w:u w:color="454545"/>
        </w:rPr>
        <w:t>Present via video lin</w:t>
      </w:r>
      <w:r w:rsidR="000F61A3" w:rsidRPr="00522BDB">
        <w:rPr>
          <w:rFonts w:ascii="Palatino Linotype" w:hAnsi="Palatino Linotype"/>
          <w:b/>
          <w:bCs/>
          <w:u w:color="454545"/>
        </w:rPr>
        <w:t>k</w:t>
      </w:r>
      <w:r w:rsidRPr="00522BDB">
        <w:rPr>
          <w:rFonts w:ascii="Palatino Linotype" w:hAnsi="Palatino Linotype"/>
          <w:b/>
          <w:bCs/>
          <w:u w:color="454545"/>
        </w:rPr>
        <w:t>:</w:t>
      </w:r>
      <w:r w:rsidRPr="00522BDB">
        <w:rPr>
          <w:rFonts w:ascii="Palatino Linotype" w:hAnsi="Palatino Linotype"/>
          <w:u w:color="454545"/>
        </w:rPr>
        <w:t xml:space="preserve"> Iain Anderson (GC Assessor) (IA), John Edward (JE), Jonathan Hewitt (GC Assessor) (JH), Grace Lyon (GL), Callum MacLeod (CM) Wendy Russell (Convener) (WR) </w:t>
      </w:r>
      <w:r w:rsidRPr="00522BDB">
        <w:rPr>
          <w:rFonts w:ascii="Palatino Linotype" w:hAnsi="Palatino Linotype"/>
          <w:u w:color="454545"/>
        </w:rPr>
        <w:t xml:space="preserve"> </w:t>
      </w:r>
    </w:p>
    <w:p w14:paraId="404B75D1" w14:textId="77777777" w:rsidR="000F61A3" w:rsidRPr="00522BDB" w:rsidRDefault="000F61A3" w:rsidP="000F61A3">
      <w:pPr>
        <w:pStyle w:val="NoSpacing"/>
        <w:rPr>
          <w:rFonts w:ascii="Palatino Linotype" w:hAnsi="Palatino Linotype"/>
          <w:u w:color="454545"/>
        </w:rPr>
      </w:pPr>
    </w:p>
    <w:p w14:paraId="6F86D57F" w14:textId="12C18B10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</w:rPr>
      </w:pPr>
      <w:r w:rsidRPr="00522BDB">
        <w:rPr>
          <w:rFonts w:ascii="Palatino Linotype" w:hAnsi="Palatino Linotype"/>
          <w:b/>
          <w:bCs/>
          <w:u w:color="454545"/>
        </w:rPr>
        <w:t>In attendance:</w:t>
      </w:r>
      <w:r w:rsidRPr="00522BDB">
        <w:rPr>
          <w:rFonts w:ascii="Palatino Linotype" w:hAnsi="Palatino Linotype"/>
          <w:u w:color="454545"/>
        </w:rPr>
        <w:t xml:space="preserve"> Alastair Merrill (Registrar &amp; Clerk and Vice-Principal (Governance) (AM)</w:t>
      </w:r>
      <w:r w:rsidR="00522BDB">
        <w:rPr>
          <w:rFonts w:ascii="Palatino Linotype" w:hAnsi="Palatino Linotype"/>
          <w:u w:color="454545"/>
        </w:rPr>
        <w:t>.</w:t>
      </w:r>
    </w:p>
    <w:p w14:paraId="01940CE7" w14:textId="77777777" w:rsidR="00522BDB" w:rsidRDefault="00522BDB" w:rsidP="000F61A3">
      <w:pPr>
        <w:pStyle w:val="NoSpacing"/>
        <w:rPr>
          <w:rFonts w:ascii="Palatino Linotype" w:hAnsi="Palatino Linotype"/>
          <w:b/>
          <w:bCs/>
          <w:u w:color="454545"/>
        </w:rPr>
      </w:pPr>
    </w:p>
    <w:p w14:paraId="22B963A6" w14:textId="2600A3AE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  <w:u w:color="454545"/>
        </w:rPr>
      </w:pPr>
      <w:r w:rsidRPr="00522BDB">
        <w:rPr>
          <w:rFonts w:ascii="Palatino Linotype" w:hAnsi="Palatino Linotype"/>
          <w:b/>
          <w:bCs/>
          <w:u w:color="454545"/>
        </w:rPr>
        <w:t>Apologies:</w:t>
      </w:r>
      <w:r w:rsidRPr="00522BDB">
        <w:rPr>
          <w:rFonts w:ascii="Palatino Linotype" w:hAnsi="Palatino Linotype"/>
          <w:u w:color="454545"/>
        </w:rPr>
        <w:t xml:space="preserve"> Sally </w:t>
      </w:r>
      <w:proofErr w:type="spellStart"/>
      <w:r w:rsidRPr="00522BDB">
        <w:rPr>
          <w:rFonts w:ascii="Palatino Linotype" w:hAnsi="Palatino Linotype"/>
          <w:u w:color="454545"/>
        </w:rPr>
        <w:t>Mapstone</w:t>
      </w:r>
      <w:proofErr w:type="spellEnd"/>
      <w:r w:rsidRPr="00522BDB">
        <w:rPr>
          <w:rFonts w:ascii="Palatino Linotype" w:hAnsi="Palatino Linotype"/>
          <w:u w:color="454545"/>
        </w:rPr>
        <w:t xml:space="preserve"> (Principal), Adrian Greer, Annabel Hamid, Stephanie O’Rourke, Gregory Newman, Matthew Lawson, Ralitza Nikolaeva, Lauren Stewart. </w:t>
      </w:r>
    </w:p>
    <w:p w14:paraId="1608C20F" w14:textId="77777777" w:rsidR="000F61A3" w:rsidRPr="00522BDB" w:rsidRDefault="000F61A3" w:rsidP="000F61A3">
      <w:pPr>
        <w:pStyle w:val="NoSpacing"/>
        <w:rPr>
          <w:rFonts w:ascii="Palatino Linotype" w:hAnsi="Palatino Linotype"/>
          <w:u w:color="454545"/>
        </w:rPr>
      </w:pPr>
    </w:p>
    <w:p w14:paraId="3D308A2E" w14:textId="27BFA05C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  <w:b/>
          <w:bCs/>
          <w:u w:color="454545"/>
        </w:rPr>
      </w:pPr>
      <w:r w:rsidRPr="00522BDB">
        <w:rPr>
          <w:rFonts w:ascii="Palatino Linotype" w:hAnsi="Palatino Linotype"/>
          <w:b/>
          <w:bCs/>
          <w:u w:color="454545"/>
        </w:rPr>
        <w:t>Abbreviations</w:t>
      </w:r>
      <w:r w:rsidR="00522BDB">
        <w:rPr>
          <w:rFonts w:ascii="Palatino Linotype" w:hAnsi="Palatino Linotype"/>
          <w:b/>
          <w:bCs/>
          <w:u w:color="454545"/>
        </w:rPr>
        <w:t>:</w:t>
      </w:r>
      <w:r w:rsidRPr="00522BDB">
        <w:rPr>
          <w:rFonts w:ascii="Palatino Linotype" w:hAnsi="Palatino Linotype"/>
          <w:b/>
          <w:bCs/>
          <w:u w:color="454545"/>
        </w:rPr>
        <w:t xml:space="preserve"> </w:t>
      </w:r>
    </w:p>
    <w:p w14:paraId="0A31ED5E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  <w:u w:color="454545"/>
        </w:rPr>
      </w:pPr>
      <w:r w:rsidRPr="00522BDB">
        <w:rPr>
          <w:rFonts w:ascii="Palatino Linotype" w:hAnsi="Palatino Linotype"/>
          <w:u w:color="454545"/>
        </w:rPr>
        <w:t>BC = Business Committee of the General Council</w:t>
      </w:r>
    </w:p>
    <w:p w14:paraId="386BDCC8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  <w:u w:color="454545"/>
        </w:rPr>
      </w:pPr>
      <w:r w:rsidRPr="00522BDB">
        <w:rPr>
          <w:rFonts w:ascii="Palatino Linotype" w:hAnsi="Palatino Linotype"/>
          <w:u w:color="454545"/>
        </w:rPr>
        <w:t>GC = General Council</w:t>
      </w:r>
    </w:p>
    <w:p w14:paraId="1D01AFE3" w14:textId="77777777" w:rsidR="00072DDB" w:rsidRPr="00522BDB" w:rsidRDefault="00D721E1" w:rsidP="000F61A3">
      <w:pPr>
        <w:pStyle w:val="NoSpacing"/>
        <w:rPr>
          <w:rFonts w:ascii="Palatino Linotype" w:hAnsi="Palatino Linotype"/>
          <w:u w:color="454545"/>
        </w:rPr>
      </w:pPr>
      <w:proofErr w:type="spellStart"/>
      <w:r w:rsidRPr="00522BDB">
        <w:rPr>
          <w:rFonts w:ascii="Palatino Linotype" w:hAnsi="Palatino Linotype"/>
          <w:u w:color="454545"/>
        </w:rPr>
        <w:t>StA</w:t>
      </w:r>
      <w:proofErr w:type="spellEnd"/>
      <w:r w:rsidRPr="00522BDB">
        <w:rPr>
          <w:rFonts w:ascii="Palatino Linotype" w:hAnsi="Palatino Linotype"/>
          <w:u w:color="454545"/>
        </w:rPr>
        <w:t xml:space="preserve"> = University of St Andrews</w:t>
      </w:r>
    </w:p>
    <w:p w14:paraId="64C55906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  <w:color w:val="FF0000"/>
          <w:u w:color="454545"/>
        </w:rPr>
      </w:pPr>
      <w:r w:rsidRPr="00522BDB">
        <w:rPr>
          <w:rFonts w:ascii="Palatino Linotype" w:eastAsia="Helvetica Neue" w:hAnsi="Palatino Linotype" w:cs="Helvetica Neue"/>
          <w:color w:val="FF0000"/>
          <w:u w:color="454545"/>
        </w:rPr>
        <w:tab/>
      </w:r>
    </w:p>
    <w:p w14:paraId="01F538EA" w14:textId="77777777" w:rsidR="00072DDB" w:rsidRPr="00522BDB" w:rsidRDefault="00D721E1" w:rsidP="00522BDB">
      <w:pPr>
        <w:pStyle w:val="Heading3"/>
        <w:numPr>
          <w:ilvl w:val="0"/>
          <w:numId w:val="5"/>
        </w:numPr>
      </w:pPr>
      <w:r w:rsidRPr="00522BDB">
        <w:rPr>
          <w:u w:color="454545"/>
        </w:rPr>
        <w:t>Introdu</w:t>
      </w:r>
      <w:r w:rsidRPr="00522BDB">
        <w:rPr>
          <w:u w:color="454545"/>
        </w:rPr>
        <w:t xml:space="preserve">ction, including appointment of minute secretary. </w:t>
      </w:r>
    </w:p>
    <w:p w14:paraId="3795148B" w14:textId="77777777" w:rsidR="00072DDB" w:rsidRPr="00522BDB" w:rsidRDefault="00D721E1" w:rsidP="000F61A3">
      <w:pPr>
        <w:pStyle w:val="NoSpacing"/>
        <w:rPr>
          <w:rFonts w:ascii="Palatino Linotype" w:hAnsi="Palatino Linotype"/>
          <w:u w:color="454545"/>
          <w:shd w:val="clear" w:color="auto" w:fill="FFFFFF"/>
        </w:rPr>
      </w:pPr>
      <w:r w:rsidRPr="00522BDB">
        <w:rPr>
          <w:rFonts w:ascii="Palatino Linotype" w:hAnsi="Palatino Linotype"/>
          <w:shd w:val="clear" w:color="auto" w:fill="FFFFFF"/>
        </w:rPr>
        <w:t xml:space="preserve">WR welcomed everybody. </w:t>
      </w:r>
      <w:r w:rsidRPr="00522BDB">
        <w:rPr>
          <w:rFonts w:ascii="Palatino Linotype" w:hAnsi="Palatino Linotype"/>
          <w:u w:color="454545"/>
          <w:shd w:val="clear" w:color="auto" w:fill="FFFFFF"/>
        </w:rPr>
        <w:t xml:space="preserve">The agenda was agreed as circulated and no further items of competent business were added. GL was appointed as Minute Secretary for the Meeting. </w:t>
      </w:r>
    </w:p>
    <w:p w14:paraId="6D41E06D" w14:textId="77777777" w:rsidR="00072DDB" w:rsidRPr="00522BDB" w:rsidRDefault="00072DDB" w:rsidP="000F61A3">
      <w:pPr>
        <w:pStyle w:val="NoSpacing"/>
        <w:rPr>
          <w:rFonts w:ascii="Palatino Linotype" w:hAnsi="Palatino Linotype"/>
          <w:u w:color="454545"/>
          <w:shd w:val="clear" w:color="auto" w:fill="FFFFFF"/>
        </w:rPr>
      </w:pPr>
    </w:p>
    <w:p w14:paraId="5A64ECF9" w14:textId="086B5837" w:rsidR="00072DDB" w:rsidRPr="00522BDB" w:rsidRDefault="00D721E1" w:rsidP="00522BDB">
      <w:pPr>
        <w:pStyle w:val="Heading3"/>
        <w:numPr>
          <w:ilvl w:val="0"/>
          <w:numId w:val="5"/>
        </w:numPr>
        <w:rPr>
          <w:rFonts w:eastAsia="Helvetica Neue" w:cs="Helvetica Neue"/>
          <w:u w:color="454545"/>
        </w:rPr>
      </w:pPr>
      <w:r w:rsidRPr="00522BDB">
        <w:rPr>
          <w:u w:color="454545"/>
        </w:rPr>
        <w:t>Apologies for absence</w:t>
      </w:r>
      <w:r w:rsidR="00522BDB">
        <w:rPr>
          <w:u w:color="454545"/>
        </w:rPr>
        <w:t>: as</w:t>
      </w:r>
      <w:r w:rsidRPr="00522BDB">
        <w:rPr>
          <w:u w:color="454545"/>
        </w:rPr>
        <w:t xml:space="preserve"> above</w:t>
      </w:r>
    </w:p>
    <w:p w14:paraId="6CE402FE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  <w:u w:color="454545"/>
        </w:rPr>
      </w:pPr>
    </w:p>
    <w:p w14:paraId="0253B1C1" w14:textId="77777777" w:rsidR="00072DDB" w:rsidRPr="00522BDB" w:rsidRDefault="00D721E1" w:rsidP="00522BDB">
      <w:pPr>
        <w:pStyle w:val="Heading3"/>
        <w:numPr>
          <w:ilvl w:val="0"/>
          <w:numId w:val="5"/>
        </w:numPr>
      </w:pPr>
      <w:r w:rsidRPr="00522BDB">
        <w:rPr>
          <w:u w:color="454545"/>
        </w:rPr>
        <w:t>Minute</w:t>
      </w:r>
    </w:p>
    <w:p w14:paraId="5FB42B49" w14:textId="77777777" w:rsidR="00522BDB" w:rsidRDefault="00D721E1" w:rsidP="000F61A3">
      <w:pPr>
        <w:pStyle w:val="NoSpacing"/>
        <w:rPr>
          <w:rFonts w:ascii="Palatino Linotype" w:hAnsi="Palatino Linotype"/>
          <w:shd w:val="clear" w:color="auto" w:fill="FFFFFF"/>
        </w:rPr>
      </w:pPr>
      <w:r w:rsidRPr="00522BDB">
        <w:rPr>
          <w:rFonts w:ascii="Palatino Linotype" w:hAnsi="Palatino Linotype"/>
          <w:shd w:val="clear" w:color="auto" w:fill="FFFFFF"/>
        </w:rPr>
        <w:t xml:space="preserve">The draft minute of the previous meeting was approved. </w:t>
      </w:r>
    </w:p>
    <w:p w14:paraId="5FD6E6BE" w14:textId="27F43C25" w:rsidR="00072DDB" w:rsidRPr="00522BDB" w:rsidRDefault="00D721E1" w:rsidP="000F61A3">
      <w:pPr>
        <w:pStyle w:val="NoSpacing"/>
        <w:rPr>
          <w:rFonts w:ascii="Palatino Linotype" w:hAnsi="Palatino Linotype"/>
          <w:shd w:val="clear" w:color="auto" w:fill="FFFFFF"/>
        </w:rPr>
      </w:pPr>
      <w:r w:rsidRPr="00522BDB">
        <w:rPr>
          <w:rFonts w:ascii="Palatino Linotype" w:hAnsi="Palatino Linotype"/>
          <w:shd w:val="clear" w:color="auto" w:fill="FFFFFF"/>
        </w:rPr>
        <w:t xml:space="preserve">Matters Arising - </w:t>
      </w:r>
      <w:r w:rsidRPr="00522BDB">
        <w:rPr>
          <w:rFonts w:ascii="Palatino Linotype" w:hAnsi="Palatino Linotype"/>
        </w:rPr>
        <w:t xml:space="preserve">Legacy of the Gown, St Andrews Forest, Governance of the GCBC, and Delivering Value - </w:t>
      </w:r>
      <w:r w:rsidRPr="00522BDB">
        <w:rPr>
          <w:rFonts w:ascii="Palatino Linotype" w:hAnsi="Palatino Linotype"/>
          <w:shd w:val="clear" w:color="auto" w:fill="FFFFFF"/>
        </w:rPr>
        <w:t>are dealt with below.</w:t>
      </w:r>
    </w:p>
    <w:p w14:paraId="525EF89E" w14:textId="77777777" w:rsidR="00072DDB" w:rsidRPr="00522BDB" w:rsidRDefault="00072DDB" w:rsidP="00522BDB">
      <w:pPr>
        <w:pStyle w:val="Heading3"/>
        <w:rPr>
          <w:shd w:val="clear" w:color="auto" w:fill="FFFFFF"/>
        </w:rPr>
      </w:pPr>
    </w:p>
    <w:p w14:paraId="20749DF7" w14:textId="77777777" w:rsidR="00072DDB" w:rsidRPr="00522BDB" w:rsidRDefault="00D721E1" w:rsidP="00522BDB">
      <w:pPr>
        <w:pStyle w:val="Heading3"/>
      </w:pPr>
      <w:r w:rsidRPr="00522BDB">
        <w:rPr>
          <w:shd w:val="clear" w:color="auto" w:fill="FFFFFF"/>
        </w:rPr>
        <w:t xml:space="preserve">4. </w:t>
      </w:r>
      <w:r w:rsidRPr="00522BDB">
        <w:t>General Council Business Committee Election 2023</w:t>
      </w:r>
    </w:p>
    <w:p w14:paraId="34DCDB08" w14:textId="7029D884" w:rsidR="00072DDB" w:rsidRPr="00522BDB" w:rsidRDefault="00D721E1" w:rsidP="000F61A3">
      <w:pPr>
        <w:pStyle w:val="NoSpacing"/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Although Business Committee elections have been fully online for </w:t>
      </w:r>
      <w:proofErr w:type="gram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a number of</w:t>
      </w:r>
      <w:proofErr w:type="gram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years, the member of staff who </w:t>
      </w:r>
      <w:proofErr w:type="spell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organised</w:t>
      </w:r>
      <w:proofErr w:type="spell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the election in previous years, is no longer available. AM explained that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StA</w:t>
      </w:r>
      <w:proofErr w:type="spell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outsourced all other elections some years ago to </w:t>
      </w:r>
      <w:proofErr w:type="spellStart"/>
      <w:proofErr w:type="gram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Civicas</w:t>
      </w:r>
      <w:proofErr w:type="spell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, but</w:t>
      </w:r>
      <w:proofErr w:type="gram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had maintained the previous in-house system informally to support the GCBC.  This was no longer possible due to the personal circumstances of the member of staff involved, and the Universit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y did not have other expertise or capacity to maintain the system. To arrange the GCBC election through the University’s external suppliers would cost around £5K, every two years.  Since the 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lastRenderedPageBreak/>
        <w:t>payment would have to be made to an external supplier, the Univer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sity could not absorb this cost without a budget. To secure funds, a business case would have to be put forward to establish a budget. AM would be happy to do this, but any such business case would need to demonstrate that the value that the GCBC elections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would deliver to </w:t>
      </w:r>
      <w:proofErr w:type="spell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StA</w:t>
      </w:r>
      <w:proofErr w:type="spell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was sufficient to justify this expenditure, which would be at the expense of other calls on </w:t>
      </w:r>
      <w:proofErr w:type="gram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University</w:t>
      </w:r>
      <w:proofErr w:type="gram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funds.  </w:t>
      </w:r>
    </w:p>
    <w:p w14:paraId="17CB94A1" w14:textId="77777777" w:rsidR="00072DDB" w:rsidRPr="00522BDB" w:rsidRDefault="00072DDB" w:rsidP="000F61A3">
      <w:pPr>
        <w:pStyle w:val="NoSpacing"/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</w:p>
    <w:p w14:paraId="7811AC57" w14:textId="4FDA6002" w:rsidR="00072DDB" w:rsidRPr="00522BDB" w:rsidRDefault="00D721E1" w:rsidP="000F61A3">
      <w:pPr>
        <w:pStyle w:val="NoSpacing"/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There followed a discussion on the position of the GCBC during which </w:t>
      </w:r>
      <w:proofErr w:type="gram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a number of</w:t>
      </w:r>
      <w:proofErr w:type="gram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points were made:</w:t>
      </w:r>
    </w:p>
    <w:p w14:paraId="590D8D39" w14:textId="77777777" w:rsidR="00072DDB" w:rsidRPr="00522BDB" w:rsidRDefault="00072DDB" w:rsidP="000F61A3">
      <w:pPr>
        <w:pStyle w:val="NoSpacing"/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</w:p>
    <w:p w14:paraId="77EFBB37" w14:textId="77777777" w:rsidR="00072DDB" w:rsidRPr="00522BDB" w:rsidRDefault="00D721E1" w:rsidP="009E141D">
      <w:pPr>
        <w:pStyle w:val="NoSpacing"/>
        <w:numPr>
          <w:ilvl w:val="0"/>
          <w:numId w:val="6"/>
        </w:numPr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In years past, when communications with the GC were mainly by letter, the GCBC was a useful proxy for the whole GC. But nowadays </w:t>
      </w:r>
      <w:proofErr w:type="spell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StA</w:t>
      </w:r>
      <w:proofErr w:type="spell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can communicate directly with the whole GC cohort.</w:t>
      </w:r>
    </w:p>
    <w:p w14:paraId="42EE2251" w14:textId="703FA8C4" w:rsidR="00072DDB" w:rsidRPr="00522BDB" w:rsidRDefault="00D721E1" w:rsidP="009E141D">
      <w:pPr>
        <w:pStyle w:val="NoSpacing"/>
        <w:numPr>
          <w:ilvl w:val="0"/>
          <w:numId w:val="6"/>
        </w:numPr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The GCBC has in fact no method of communicating with the whole GC other than by the twice-yearly GC meeting and through the GC page in the </w:t>
      </w:r>
      <w:r w:rsidRPr="00522BDB">
        <w:rPr>
          <w:rFonts w:ascii="Palatino Linotype" w:hAnsi="Palatino Linotype"/>
          <w:i/>
          <w:iCs/>
          <w14:textOutline w14:w="0" w14:cap="flat" w14:cmpd="sng" w14:algn="ctr">
            <w14:noFill/>
            <w14:prstDash w14:val="solid"/>
            <w14:bevel/>
          </w14:textOutline>
        </w:rPr>
        <w:t>Chronicle.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Otherwise</w:t>
      </w:r>
      <w:proofErr w:type="gram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it relies on the </w:t>
      </w:r>
      <w:r w:rsidR="009E141D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niversity email systems.  Da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ta protection issues mean that the GCBC cannot be given direct access to university mailing lists. </w:t>
      </w:r>
    </w:p>
    <w:p w14:paraId="44A768A6" w14:textId="65839182" w:rsidR="00072DDB" w:rsidRPr="00522BDB" w:rsidRDefault="00D721E1" w:rsidP="009E141D">
      <w:pPr>
        <w:pStyle w:val="NoSpacing"/>
        <w:numPr>
          <w:ilvl w:val="0"/>
          <w:numId w:val="6"/>
        </w:numPr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Unless there is a specific re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quirement for the GC to consider and respond to a </w:t>
      </w:r>
      <w:proofErr w:type="gramStart"/>
      <w:r w:rsidR="009E141D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niversity</w:t>
      </w:r>
      <w:proofErr w:type="gram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request of some sort, the GCBC has a limited role. This had been noted 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and attempts to carve out a useful space had been made in the past.</w:t>
      </w:r>
    </w:p>
    <w:p w14:paraId="65667F5F" w14:textId="4CA2BFD9" w:rsidR="00072DDB" w:rsidRPr="00522BDB" w:rsidRDefault="00D721E1" w:rsidP="009E141D">
      <w:pPr>
        <w:pStyle w:val="NoSpacing"/>
        <w:numPr>
          <w:ilvl w:val="0"/>
          <w:numId w:val="6"/>
        </w:numPr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Now that GC </w:t>
      </w:r>
      <w:r w:rsidR="009E141D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ssessors to Court are nominated on a new system rather than by GC elections, the only substantive duty of the GC, where a GCBC could be useful, is in the election of the Chancellor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- an occasional occurrence. </w:t>
      </w:r>
    </w:p>
    <w:p w14:paraId="28313BE6" w14:textId="77777777" w:rsidR="00072DDB" w:rsidRPr="00522BDB" w:rsidRDefault="00D721E1" w:rsidP="009E141D">
      <w:pPr>
        <w:pStyle w:val="NoSpacing"/>
        <w:numPr>
          <w:ilvl w:val="0"/>
          <w:numId w:val="6"/>
        </w:numPr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On such occasions, perhaps an </w:t>
      </w:r>
      <w:r w:rsidRPr="00522BDB">
        <w:rPr>
          <w:rFonts w:ascii="Palatino Linotype" w:hAnsi="Palatino Linotype"/>
          <w:i/>
          <w:iCs/>
          <w14:textOutline w14:w="0" w14:cap="flat" w14:cmpd="sng" w14:algn="ctr">
            <w14:noFill/>
            <w14:prstDash w14:val="solid"/>
            <w14:bevel/>
          </w14:textOutline>
        </w:rPr>
        <w:t>ad hoc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method of creating a small committee can be managed. It was noted that the committee which </w:t>
      </w:r>
      <w:proofErr w:type="spellStart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organised</w:t>
      </w:r>
      <w:proofErr w:type="spellEnd"/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the election of the current Chancellor was composed of four people including the Convener 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of the Business Committee. </w:t>
      </w:r>
    </w:p>
    <w:p w14:paraId="03D3BEF9" w14:textId="0D1B35BC" w:rsidR="00072DDB" w:rsidRPr="00522BDB" w:rsidRDefault="00D721E1" w:rsidP="009E141D">
      <w:pPr>
        <w:pStyle w:val="NoSpacing"/>
        <w:numPr>
          <w:ilvl w:val="0"/>
          <w:numId w:val="6"/>
        </w:numPr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9E141D"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>short-term</w:t>
      </w:r>
      <w:r w:rsidRPr="00522BDB">
        <w:rPr>
          <w:rFonts w:ascii="Palatino Linotype" w:hAnsi="Palatino Linotype"/>
          <w14:textOutline w14:w="0" w14:cap="flat" w14:cmpd="sng" w14:algn="ctr">
            <w14:noFill/>
            <w14:prstDash w14:val="solid"/>
            <w14:bevel/>
          </w14:textOutline>
        </w:rPr>
        <w:t xml:space="preserve"> remedy was proposed; that members who would become time-expired in June 2023 continue to serve for a fixed period.</w:t>
      </w:r>
    </w:p>
    <w:p w14:paraId="74F1853B" w14:textId="77777777" w:rsidR="009E141D" w:rsidRDefault="009E141D" w:rsidP="000F61A3">
      <w:pPr>
        <w:pStyle w:val="NoSpacing"/>
        <w:rPr>
          <w:rFonts w:ascii="Palatino Linotype" w:hAnsi="Palatino Linotype"/>
        </w:rPr>
      </w:pPr>
    </w:p>
    <w:p w14:paraId="01425142" w14:textId="67E91C5A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</w:rPr>
      </w:pPr>
      <w:r w:rsidRPr="00522BDB">
        <w:rPr>
          <w:rFonts w:ascii="Palatino Linotype" w:hAnsi="Palatino Linotype"/>
        </w:rPr>
        <w:t>This debate took up most of the allotte</w:t>
      </w:r>
      <w:r w:rsidRPr="00522BDB">
        <w:rPr>
          <w:rFonts w:ascii="Palatino Linotype" w:hAnsi="Palatino Linotype"/>
        </w:rPr>
        <w:t xml:space="preserve">d time. It was decided that a further meeting be arranged to continue this discussion. WR to </w:t>
      </w:r>
      <w:proofErr w:type="spellStart"/>
      <w:r w:rsidRPr="00522BDB">
        <w:rPr>
          <w:rFonts w:ascii="Palatino Linotype" w:hAnsi="Palatino Linotype"/>
        </w:rPr>
        <w:t>organise</w:t>
      </w:r>
      <w:proofErr w:type="spellEnd"/>
      <w:r w:rsidRPr="00522BDB">
        <w:rPr>
          <w:rFonts w:ascii="Palatino Linotype" w:hAnsi="Palatino Linotype"/>
        </w:rPr>
        <w:t xml:space="preserve">. </w:t>
      </w:r>
    </w:p>
    <w:p w14:paraId="6833F1DE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</w:rPr>
      </w:pPr>
    </w:p>
    <w:p w14:paraId="504B2688" w14:textId="77777777" w:rsidR="00072DDB" w:rsidRPr="00522BDB" w:rsidRDefault="00D721E1" w:rsidP="009E141D">
      <w:pPr>
        <w:pStyle w:val="Heading3"/>
        <w:rPr>
          <w:rFonts w:eastAsia="Helvetica Neue" w:cs="Helvetica Neue"/>
          <w:u w:color="454545"/>
        </w:rPr>
      </w:pPr>
      <w:r w:rsidRPr="00522BDB">
        <w:t xml:space="preserve">5. </w:t>
      </w:r>
      <w:r w:rsidRPr="00522BDB">
        <w:rPr>
          <w:u w:color="454545"/>
        </w:rPr>
        <w:t>Report from the Principal</w:t>
      </w:r>
      <w:r w:rsidRPr="00522BDB">
        <w:rPr>
          <w:u w:color="454545"/>
          <w:rtl/>
        </w:rPr>
        <w:t>’</w:t>
      </w:r>
      <w:r w:rsidRPr="00522BDB">
        <w:rPr>
          <w:u w:color="454545"/>
        </w:rPr>
        <w:t>s Office</w:t>
      </w:r>
    </w:p>
    <w:p w14:paraId="1D9CEDB1" w14:textId="77777777" w:rsidR="009E141D" w:rsidRDefault="00D721E1" w:rsidP="000F61A3">
      <w:pPr>
        <w:pStyle w:val="NoSpacing"/>
        <w:rPr>
          <w:rFonts w:ascii="Palatino Linotype" w:hAnsi="Palatino Linotype"/>
        </w:rPr>
      </w:pPr>
      <w:r w:rsidRPr="00522BDB">
        <w:rPr>
          <w:rFonts w:ascii="Palatino Linotype" w:hAnsi="Palatino Linotype"/>
        </w:rPr>
        <w:t xml:space="preserve">AM gave an update of current </w:t>
      </w:r>
      <w:r w:rsidR="009E141D">
        <w:rPr>
          <w:rFonts w:ascii="Palatino Linotype" w:hAnsi="Palatino Linotype"/>
        </w:rPr>
        <w:t>U</w:t>
      </w:r>
      <w:r w:rsidRPr="00522BDB">
        <w:rPr>
          <w:rFonts w:ascii="Palatino Linotype" w:hAnsi="Palatino Linotype"/>
        </w:rPr>
        <w:t>niversity activities, covering recent senior appointments, plans for the new Busine</w:t>
      </w:r>
      <w:r w:rsidRPr="00522BDB">
        <w:rPr>
          <w:rFonts w:ascii="Palatino Linotype" w:hAnsi="Palatino Linotype"/>
        </w:rPr>
        <w:t xml:space="preserve">ss School and digital offerings, </w:t>
      </w:r>
    </w:p>
    <w:p w14:paraId="455B4329" w14:textId="280EB0F1" w:rsidR="00072DDB" w:rsidRPr="00522BDB" w:rsidRDefault="009E141D" w:rsidP="000F61A3">
      <w:pPr>
        <w:pStyle w:val="NoSpacing"/>
        <w:rPr>
          <w:rFonts w:ascii="Palatino Linotype" w:eastAsia="Helvetica Neue" w:hAnsi="Palatino Linotype" w:cs="Helvetica Neue"/>
        </w:rPr>
      </w:pPr>
      <w:r>
        <w:rPr>
          <w:rFonts w:ascii="Palatino Linotype" w:hAnsi="Palatino Linotype"/>
        </w:rPr>
        <w:t>a</w:t>
      </w:r>
      <w:r w:rsidRPr="00522BDB">
        <w:rPr>
          <w:rFonts w:ascii="Palatino Linotype" w:hAnsi="Palatino Linotype"/>
        </w:rPr>
        <w:t xml:space="preserve">dmissions and </w:t>
      </w:r>
      <w:r>
        <w:rPr>
          <w:rFonts w:ascii="Palatino Linotype" w:hAnsi="Palatino Linotype"/>
        </w:rPr>
        <w:t>a</w:t>
      </w:r>
      <w:r w:rsidRPr="00522BDB">
        <w:rPr>
          <w:rFonts w:ascii="Palatino Linotype" w:hAnsi="Palatino Linotype"/>
        </w:rPr>
        <w:t xml:space="preserve">ccommodation, industrial </w:t>
      </w:r>
      <w:proofErr w:type="gramStart"/>
      <w:r w:rsidRPr="00522BDB">
        <w:rPr>
          <w:rFonts w:ascii="Palatino Linotype" w:hAnsi="Palatino Linotype"/>
        </w:rPr>
        <w:t>action</w:t>
      </w:r>
      <w:proofErr w:type="gramEnd"/>
      <w:r w:rsidRPr="00522BDB">
        <w:rPr>
          <w:rFonts w:ascii="Palatino Linotype" w:hAnsi="Palatino Linotype"/>
        </w:rPr>
        <w:t xml:space="preserve"> and community engagement.  Questions covered student accommodation, including in Dundee, and the plans for New College.</w:t>
      </w:r>
    </w:p>
    <w:p w14:paraId="592C629F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</w:rPr>
      </w:pPr>
    </w:p>
    <w:p w14:paraId="16D048BA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</w:rPr>
      </w:pPr>
    </w:p>
    <w:p w14:paraId="59197AC1" w14:textId="77777777" w:rsidR="009E141D" w:rsidRDefault="009E141D" w:rsidP="000F61A3">
      <w:pPr>
        <w:pStyle w:val="NoSpacing"/>
        <w:rPr>
          <w:rFonts w:ascii="Palatino Linotype" w:hAnsi="Palatino Linotype"/>
        </w:rPr>
      </w:pPr>
    </w:p>
    <w:p w14:paraId="4F82CEAD" w14:textId="56A6D3D5" w:rsidR="00072DDB" w:rsidRPr="00522BDB" w:rsidRDefault="00D721E1" w:rsidP="009E141D">
      <w:pPr>
        <w:pStyle w:val="Heading3"/>
        <w:rPr>
          <w:rFonts w:eastAsia="Helvetica Neue" w:cs="Helvetica Neue"/>
        </w:rPr>
      </w:pPr>
      <w:r w:rsidRPr="00522BDB">
        <w:lastRenderedPageBreak/>
        <w:t>6. Oral Report from General Council Assessors</w:t>
      </w:r>
    </w:p>
    <w:p w14:paraId="6D95A4A6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</w:rPr>
      </w:pPr>
      <w:r w:rsidRPr="00522BDB">
        <w:rPr>
          <w:rFonts w:ascii="Palatino Linotype" w:hAnsi="Palatino Linotype"/>
        </w:rPr>
        <w:t xml:space="preserve">JH reported that all the items of interest had already been </w:t>
      </w:r>
      <w:proofErr w:type="spellStart"/>
      <w:r w:rsidRPr="00522BDB">
        <w:rPr>
          <w:rFonts w:ascii="Palatino Linotype" w:hAnsi="Palatino Linotype"/>
        </w:rPr>
        <w:t>summarised</w:t>
      </w:r>
      <w:proofErr w:type="spellEnd"/>
      <w:r w:rsidRPr="00522BDB">
        <w:rPr>
          <w:rFonts w:ascii="Palatino Linotype" w:hAnsi="Palatino Linotype"/>
        </w:rPr>
        <w:t xml:space="preserve"> by AM.</w:t>
      </w:r>
    </w:p>
    <w:p w14:paraId="736D4252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</w:rPr>
      </w:pPr>
    </w:p>
    <w:p w14:paraId="41962858" w14:textId="77777777" w:rsidR="00072DDB" w:rsidRPr="00522BDB" w:rsidRDefault="00D721E1" w:rsidP="009E141D">
      <w:pPr>
        <w:pStyle w:val="Heading3"/>
        <w:rPr>
          <w:rFonts w:eastAsia="Helvetica Neue" w:cs="Helvetica Neue"/>
        </w:rPr>
      </w:pPr>
      <w:r w:rsidRPr="00522BDB">
        <w:t>7. St A</w:t>
      </w:r>
      <w:r w:rsidRPr="00522BDB">
        <w:t>ndrews Forest</w:t>
      </w:r>
    </w:p>
    <w:p w14:paraId="020B9365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</w:rPr>
      </w:pPr>
      <w:r w:rsidRPr="00522BDB">
        <w:rPr>
          <w:rFonts w:ascii="Palatino Linotype" w:hAnsi="Palatino Linotype"/>
        </w:rPr>
        <w:t>It is not possible to arrange any special planting or photo shoot to link the BC to a specific tree/area of planting and WR offered to make a single donation if we were happy to send our contributions to her personally.</w:t>
      </w:r>
    </w:p>
    <w:p w14:paraId="55E6C46B" w14:textId="77777777" w:rsidR="00072DDB" w:rsidRPr="00522BDB" w:rsidRDefault="00072DDB" w:rsidP="009E141D">
      <w:pPr>
        <w:pStyle w:val="Heading3"/>
        <w:rPr>
          <w:rFonts w:eastAsia="Helvetica Neue"/>
        </w:rPr>
      </w:pPr>
    </w:p>
    <w:p w14:paraId="110A112B" w14:textId="77777777" w:rsidR="00072DDB" w:rsidRPr="00522BDB" w:rsidRDefault="00D721E1" w:rsidP="009E141D">
      <w:pPr>
        <w:pStyle w:val="Heading3"/>
        <w:rPr>
          <w:rFonts w:eastAsia="Helvetica Neue"/>
        </w:rPr>
      </w:pPr>
      <w:r w:rsidRPr="00522BDB">
        <w:t>8. Legacy of the Gown</w:t>
      </w:r>
    </w:p>
    <w:p w14:paraId="48F423DD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</w:rPr>
      </w:pPr>
      <w:r w:rsidRPr="00522BDB">
        <w:rPr>
          <w:rFonts w:ascii="Palatino Linotype" w:hAnsi="Palatino Linotype"/>
        </w:rPr>
        <w:t>This item is to come back to a future meeting as there was not sufficient time to address the topic.</w:t>
      </w:r>
    </w:p>
    <w:p w14:paraId="5910AE26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</w:rPr>
      </w:pPr>
    </w:p>
    <w:p w14:paraId="48D19497" w14:textId="77777777" w:rsidR="00072DDB" w:rsidRPr="00522BDB" w:rsidRDefault="00D721E1" w:rsidP="009E141D">
      <w:pPr>
        <w:pStyle w:val="Heading3"/>
        <w:rPr>
          <w:rFonts w:eastAsia="Helvetica Neue" w:cs="Helvetica Neue"/>
        </w:rPr>
      </w:pPr>
      <w:r w:rsidRPr="00522BDB">
        <w:t>9. Delivering Value</w:t>
      </w:r>
    </w:p>
    <w:p w14:paraId="0CF82FD9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</w:rPr>
      </w:pPr>
      <w:r w:rsidRPr="00522BDB">
        <w:rPr>
          <w:rFonts w:ascii="Palatino Linotype" w:hAnsi="Palatino Linotype"/>
        </w:rPr>
        <w:t>This was included in the discussion in Item 4.</w:t>
      </w:r>
    </w:p>
    <w:p w14:paraId="0AB43C2E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</w:rPr>
      </w:pPr>
    </w:p>
    <w:p w14:paraId="3F75751F" w14:textId="77777777" w:rsidR="00072DDB" w:rsidRPr="00522BDB" w:rsidRDefault="00D721E1" w:rsidP="009E141D">
      <w:pPr>
        <w:pStyle w:val="Heading3"/>
        <w:rPr>
          <w:rFonts w:eastAsia="Helvetica Neue" w:cs="Helvetica Neue"/>
        </w:rPr>
      </w:pPr>
      <w:r w:rsidRPr="00522BDB">
        <w:t>10. Schedule of GC and BC meeting dates in 2022</w:t>
      </w:r>
    </w:p>
    <w:p w14:paraId="5DF121DA" w14:textId="77777777" w:rsidR="00072DDB" w:rsidRPr="00522BDB" w:rsidRDefault="00D721E1" w:rsidP="000F61A3">
      <w:pPr>
        <w:pStyle w:val="NoSpacing"/>
        <w:rPr>
          <w:rFonts w:ascii="Palatino Linotype" w:eastAsia="Helvetica Neue" w:hAnsi="Palatino Linotype" w:cs="Helvetica Neue"/>
        </w:rPr>
      </w:pPr>
      <w:r w:rsidRPr="00522BDB">
        <w:rPr>
          <w:rFonts w:ascii="Palatino Linotype" w:hAnsi="Palatino Linotype"/>
        </w:rPr>
        <w:t xml:space="preserve">WR referred to the schedule of GC </w:t>
      </w:r>
      <w:r w:rsidRPr="00522BDB">
        <w:rPr>
          <w:rFonts w:ascii="Palatino Linotype" w:hAnsi="Palatino Linotype"/>
        </w:rPr>
        <w:t>and BC Meetings which had previously been circulated.</w:t>
      </w:r>
    </w:p>
    <w:p w14:paraId="06AC7E5E" w14:textId="77777777" w:rsidR="00072DDB" w:rsidRPr="00522BDB" w:rsidRDefault="00072DDB" w:rsidP="000F61A3">
      <w:pPr>
        <w:pStyle w:val="NoSpacing"/>
        <w:rPr>
          <w:rFonts w:ascii="Palatino Linotype" w:eastAsia="Helvetica Neue" w:hAnsi="Palatino Linotype" w:cs="Helvetica Neue"/>
        </w:rPr>
      </w:pPr>
    </w:p>
    <w:p w14:paraId="34F273D7" w14:textId="77777777" w:rsidR="00072DDB" w:rsidRPr="00522BDB" w:rsidRDefault="00D721E1" w:rsidP="009E141D">
      <w:pPr>
        <w:pStyle w:val="Heading3"/>
        <w:rPr>
          <w:rFonts w:eastAsia="Helvetica Neue" w:cs="Helvetica Neue"/>
        </w:rPr>
      </w:pPr>
      <w:r w:rsidRPr="00522BDB">
        <w:t xml:space="preserve">11. </w:t>
      </w:r>
      <w:r w:rsidRPr="00522BDB">
        <w:rPr>
          <w:lang w:val="es-ES_tradnl"/>
        </w:rPr>
        <w:t>AOCB</w:t>
      </w:r>
    </w:p>
    <w:p w14:paraId="509927FD" w14:textId="390D5A7E" w:rsidR="00072DDB" w:rsidRPr="00522BDB" w:rsidRDefault="00D721E1" w:rsidP="000F61A3">
      <w:pPr>
        <w:pStyle w:val="NoSpacing"/>
        <w:rPr>
          <w:rFonts w:ascii="Palatino Linotype" w:eastAsia="Calibri" w:hAnsi="Palatino Linotype" w:cs="Calibri"/>
          <w:color w:val="FF0000"/>
          <w:u w:color="454545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hAnsi="Palatino Linotype"/>
        </w:rPr>
        <w:t>There being no other competent business, WR thanked those present for taking part and closed the meeting at 12.15pm.</w:t>
      </w:r>
    </w:p>
    <w:p w14:paraId="1EA007C7" w14:textId="77777777" w:rsidR="00072DDB" w:rsidRPr="00522BDB" w:rsidRDefault="00D721E1" w:rsidP="000F61A3">
      <w:pPr>
        <w:pStyle w:val="NoSpacing"/>
        <w:rPr>
          <w:rFonts w:ascii="Palatino Linotype" w:eastAsia="Calibri" w:hAnsi="Palatino Linotype" w:cs="Calibri"/>
          <w:color w:val="FF0000"/>
          <w:u w:color="454545"/>
          <w14:textOutline w14:w="0" w14:cap="flat" w14:cmpd="sng" w14:algn="ctr">
            <w14:noFill/>
            <w14:prstDash w14:val="solid"/>
            <w14:bevel/>
          </w14:textOutline>
        </w:rPr>
      </w:pPr>
      <w:r w:rsidRPr="00522BDB">
        <w:rPr>
          <w:rFonts w:ascii="Palatino Linotype" w:eastAsia="Calibri" w:hAnsi="Palatino Linotype" w:cs="Calibri"/>
          <w:color w:val="FF0000"/>
          <w:u w:color="454545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C572239" w14:textId="77777777" w:rsidR="00072DDB" w:rsidRPr="00522BDB" w:rsidRDefault="00072DDB" w:rsidP="000F61A3">
      <w:pPr>
        <w:pStyle w:val="NoSpacing"/>
        <w:rPr>
          <w:rFonts w:ascii="Palatino Linotype" w:eastAsia="Calibri" w:hAnsi="Palatino Linotype" w:cs="Calibri"/>
          <w:u w:color="454545"/>
          <w14:textOutline w14:w="0" w14:cap="flat" w14:cmpd="sng" w14:algn="ctr">
            <w14:noFill/>
            <w14:prstDash w14:val="solid"/>
            <w14:bevel/>
          </w14:textOutline>
        </w:rPr>
      </w:pPr>
    </w:p>
    <w:p w14:paraId="35C8E91B" w14:textId="77777777" w:rsidR="00072DDB" w:rsidRPr="000F61A3" w:rsidRDefault="00072DDB" w:rsidP="000F61A3">
      <w:pPr>
        <w:pStyle w:val="NoSpacing"/>
        <w:rPr>
          <w:rFonts w:eastAsia="Calibri" w:cs="Calibri"/>
          <w:color w:val="FF0000"/>
          <w:u w:color="454545"/>
          <w14:textOutline w14:w="0" w14:cap="flat" w14:cmpd="sng" w14:algn="ctr">
            <w14:noFill/>
            <w14:prstDash w14:val="solid"/>
            <w14:bevel/>
          </w14:textOutline>
        </w:rPr>
      </w:pPr>
    </w:p>
    <w:p w14:paraId="77A38925" w14:textId="77777777" w:rsidR="00072DDB" w:rsidRPr="000F61A3" w:rsidRDefault="00072DDB" w:rsidP="000F61A3">
      <w:pPr>
        <w:pStyle w:val="NoSpacing"/>
        <w:rPr>
          <w:rFonts w:eastAsia="Calibri" w:cs="Calibri"/>
          <w:color w:val="FF0000"/>
          <w:u w:color="454545"/>
          <w14:textOutline w14:w="0" w14:cap="flat" w14:cmpd="sng" w14:algn="ctr">
            <w14:noFill/>
            <w14:prstDash w14:val="solid"/>
            <w14:bevel/>
          </w14:textOutline>
        </w:rPr>
      </w:pPr>
    </w:p>
    <w:p w14:paraId="57D15690" w14:textId="77777777" w:rsidR="00072DDB" w:rsidRPr="000F61A3" w:rsidRDefault="00072DDB" w:rsidP="000F61A3">
      <w:pPr>
        <w:pStyle w:val="NoSpacing"/>
        <w:rPr>
          <w:rFonts w:eastAsia="Calibri" w:cs="Calibri"/>
        </w:rPr>
      </w:pPr>
    </w:p>
    <w:p w14:paraId="14F2B18D" w14:textId="77777777" w:rsidR="00072DDB" w:rsidRPr="000F61A3" w:rsidRDefault="00072DDB" w:rsidP="000F61A3">
      <w:pPr>
        <w:pStyle w:val="NoSpacing"/>
        <w:rPr>
          <w:rFonts w:eastAsia="Calibri" w:cs="Calibri"/>
        </w:rPr>
      </w:pPr>
    </w:p>
    <w:p w14:paraId="3D921C87" w14:textId="77777777" w:rsidR="00072DDB" w:rsidRPr="000F61A3" w:rsidRDefault="00072DDB" w:rsidP="000F61A3">
      <w:pPr>
        <w:pStyle w:val="NoSpacing"/>
      </w:pPr>
    </w:p>
    <w:sectPr w:rsidR="00072DDB" w:rsidRPr="000F61A3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7D96" w14:textId="77777777" w:rsidR="00DF5C29" w:rsidRDefault="00DF5C29">
      <w:r>
        <w:separator/>
      </w:r>
    </w:p>
  </w:endnote>
  <w:endnote w:type="continuationSeparator" w:id="0">
    <w:p w14:paraId="3BBE7C23" w14:textId="77777777" w:rsidR="00DF5C29" w:rsidRDefault="00DF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0D69" w14:textId="77777777" w:rsidR="00072DDB" w:rsidRDefault="00072DD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7A3B" w14:textId="77777777" w:rsidR="00DF5C29" w:rsidRDefault="00DF5C29">
      <w:r>
        <w:separator/>
      </w:r>
    </w:p>
  </w:footnote>
  <w:footnote w:type="continuationSeparator" w:id="0">
    <w:p w14:paraId="40336511" w14:textId="77777777" w:rsidR="00DF5C29" w:rsidRDefault="00DF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0E8D" w14:textId="77777777" w:rsidR="00072DDB" w:rsidRDefault="00D721E1">
    <w:pPr>
      <w:pStyle w:val="HeaderFooterA"/>
      <w:tabs>
        <w:tab w:val="clear" w:pos="9020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84B"/>
    <w:multiLevelType w:val="hybridMultilevel"/>
    <w:tmpl w:val="5E70755E"/>
    <w:styleLink w:val="Bullets"/>
    <w:lvl w:ilvl="0" w:tplc="F12492C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2EF6C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CDB9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22CFA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46803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C6AD2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E41F6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4E822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D850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621A94"/>
    <w:multiLevelType w:val="hybridMultilevel"/>
    <w:tmpl w:val="4A6C99C8"/>
    <w:numStyleLink w:val="Numbered"/>
  </w:abstractNum>
  <w:abstractNum w:abstractNumId="2" w15:restartNumberingAfterBreak="0">
    <w:nsid w:val="3B7E1B9A"/>
    <w:multiLevelType w:val="hybridMultilevel"/>
    <w:tmpl w:val="4A6C99C8"/>
    <w:styleLink w:val="Numbered"/>
    <w:lvl w:ilvl="0" w:tplc="3628E4B8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037B2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726B04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3E0376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B4B77A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C5378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AB3EC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CC52A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A3196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30B37A6"/>
    <w:multiLevelType w:val="hybridMultilevel"/>
    <w:tmpl w:val="56B27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446C4"/>
    <w:multiLevelType w:val="hybridMultilevel"/>
    <w:tmpl w:val="559E1D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40D1"/>
    <w:multiLevelType w:val="hybridMultilevel"/>
    <w:tmpl w:val="5E70755E"/>
    <w:numStyleLink w:val="Bullets"/>
  </w:abstractNum>
  <w:num w:numId="1" w16cid:durableId="1019696990">
    <w:abstractNumId w:val="2"/>
  </w:num>
  <w:num w:numId="2" w16cid:durableId="559826803">
    <w:abstractNumId w:val="1"/>
  </w:num>
  <w:num w:numId="3" w16cid:durableId="27143648">
    <w:abstractNumId w:val="0"/>
  </w:num>
  <w:num w:numId="4" w16cid:durableId="1844972464">
    <w:abstractNumId w:val="5"/>
  </w:num>
  <w:num w:numId="5" w16cid:durableId="1107896137">
    <w:abstractNumId w:val="4"/>
  </w:num>
  <w:num w:numId="6" w16cid:durableId="864555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DB"/>
    <w:rsid w:val="00072DDB"/>
    <w:rsid w:val="000E3C00"/>
    <w:rsid w:val="000F61A3"/>
    <w:rsid w:val="00522BDB"/>
    <w:rsid w:val="006865FD"/>
    <w:rsid w:val="009E141D"/>
    <w:rsid w:val="00CA532B"/>
    <w:rsid w:val="00D44114"/>
    <w:rsid w:val="00D721E1"/>
    <w:rsid w:val="00DC3C40"/>
    <w:rsid w:val="00D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C87A"/>
  <w15:docId w15:val="{41431E29-FD4B-4BD2-8E71-0D6CE243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3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0F61A3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22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22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22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Cartwright</dc:creator>
  <cp:lastModifiedBy>Elaine Cartwright</cp:lastModifiedBy>
  <cp:revision>2</cp:revision>
  <dcterms:created xsi:type="dcterms:W3CDTF">2023-06-09T14:39:00Z</dcterms:created>
  <dcterms:modified xsi:type="dcterms:W3CDTF">2023-06-09T14:39:00Z</dcterms:modified>
</cp:coreProperties>
</file>